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A93EB" w14:textId="0B4567BD" w:rsidR="00F75BB2" w:rsidRPr="00C65E66" w:rsidRDefault="00F75BB2" w:rsidP="00640B39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65E66">
        <w:rPr>
          <w:rFonts w:ascii="Times New Roman" w:hAnsi="Times New Roman"/>
          <w:b/>
          <w:bCs/>
          <w:sz w:val="24"/>
          <w:szCs w:val="24"/>
        </w:rPr>
        <w:t>DECIZIA nr.</w:t>
      </w:r>
      <w:r w:rsidR="000F7A4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C16C1">
        <w:rPr>
          <w:rFonts w:ascii="Times New Roman" w:hAnsi="Times New Roman"/>
          <w:b/>
          <w:bCs/>
          <w:sz w:val="24"/>
          <w:szCs w:val="24"/>
        </w:rPr>
        <w:t>___________/__________________</w:t>
      </w:r>
    </w:p>
    <w:p w14:paraId="6A194675" w14:textId="4B8054BD" w:rsidR="00F75BB2" w:rsidRPr="00C65E66" w:rsidRDefault="000C1FD0" w:rsidP="00640B39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211945136"/>
      <w:r w:rsidRPr="00C65E66">
        <w:rPr>
          <w:rFonts w:ascii="Times New Roman" w:hAnsi="Times New Roman"/>
          <w:b/>
          <w:bCs/>
          <w:sz w:val="24"/>
          <w:szCs w:val="24"/>
        </w:rPr>
        <w:t xml:space="preserve">pentru modificarea Deciziei </w:t>
      </w:r>
      <w:r w:rsidR="00BF10E3" w:rsidRPr="00C65E66">
        <w:rPr>
          <w:rFonts w:ascii="Times New Roman" w:hAnsi="Times New Roman"/>
          <w:b/>
          <w:bCs/>
          <w:sz w:val="24"/>
          <w:szCs w:val="24"/>
        </w:rPr>
        <w:t xml:space="preserve">ANRE </w:t>
      </w:r>
      <w:r w:rsidRPr="00C65E66">
        <w:rPr>
          <w:rFonts w:ascii="Times New Roman" w:hAnsi="Times New Roman"/>
          <w:b/>
          <w:bCs/>
          <w:sz w:val="24"/>
          <w:szCs w:val="24"/>
        </w:rPr>
        <w:t>nr.</w:t>
      </w:r>
      <w:r w:rsidR="003558A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65E66">
        <w:rPr>
          <w:rFonts w:ascii="Times New Roman" w:hAnsi="Times New Roman"/>
          <w:b/>
          <w:bCs/>
          <w:sz w:val="24"/>
          <w:szCs w:val="24"/>
        </w:rPr>
        <w:t xml:space="preserve">968/27.05.2025 privind </w:t>
      </w:r>
      <w:r w:rsidR="00F75BB2" w:rsidRPr="00C65E66">
        <w:rPr>
          <w:rFonts w:ascii="Times New Roman" w:hAnsi="Times New Roman"/>
          <w:b/>
          <w:bCs/>
          <w:sz w:val="24"/>
          <w:szCs w:val="24"/>
        </w:rPr>
        <w:t xml:space="preserve">aprobarea propunerii </w:t>
      </w:r>
      <w:r w:rsidR="00D43284" w:rsidRPr="00C65E66">
        <w:rPr>
          <w:rFonts w:ascii="Times New Roman" w:hAnsi="Times New Roman"/>
          <w:b/>
          <w:bCs/>
          <w:sz w:val="24"/>
          <w:szCs w:val="24"/>
        </w:rPr>
        <w:t xml:space="preserve">Societății Naționale de Transport Gaze Naturale „Transgaz” – S.A </w:t>
      </w:r>
      <w:r w:rsidR="00F75BB2" w:rsidRPr="00C65E66">
        <w:rPr>
          <w:rFonts w:ascii="Times New Roman" w:hAnsi="Times New Roman"/>
          <w:b/>
          <w:bCs/>
          <w:sz w:val="24"/>
          <w:szCs w:val="24"/>
        </w:rPr>
        <w:t xml:space="preserve">de </w:t>
      </w:r>
      <w:r w:rsidR="00D43284" w:rsidRPr="00C65E66">
        <w:rPr>
          <w:rFonts w:ascii="Times New Roman" w:hAnsi="Times New Roman"/>
          <w:b/>
          <w:bCs/>
          <w:sz w:val="24"/>
          <w:szCs w:val="24"/>
        </w:rPr>
        <w:t xml:space="preserve">a oferi </w:t>
      </w:r>
      <w:r w:rsidR="004F0FC7" w:rsidRPr="00C65E66">
        <w:rPr>
          <w:rFonts w:ascii="Times New Roman" w:hAnsi="Times New Roman"/>
          <w:b/>
          <w:bCs/>
          <w:sz w:val="24"/>
          <w:szCs w:val="24"/>
        </w:rPr>
        <w:t>produs</w:t>
      </w:r>
      <w:r w:rsidR="00D43284" w:rsidRPr="00C65E66">
        <w:rPr>
          <w:rFonts w:ascii="Times New Roman" w:hAnsi="Times New Roman"/>
          <w:b/>
          <w:bCs/>
          <w:sz w:val="24"/>
          <w:szCs w:val="24"/>
        </w:rPr>
        <w:t>ul</w:t>
      </w:r>
      <w:r w:rsidR="00F75BB2" w:rsidRPr="00C65E66">
        <w:rPr>
          <w:rFonts w:ascii="Times New Roman" w:hAnsi="Times New Roman"/>
          <w:b/>
          <w:bCs/>
          <w:sz w:val="24"/>
          <w:szCs w:val="24"/>
        </w:rPr>
        <w:t xml:space="preserve"> de capacitate </w:t>
      </w:r>
      <w:r w:rsidR="004F0FC7" w:rsidRPr="00C65E66">
        <w:rPr>
          <w:rFonts w:ascii="Times New Roman" w:hAnsi="Times New Roman"/>
          <w:b/>
          <w:bCs/>
          <w:sz w:val="24"/>
          <w:szCs w:val="24"/>
        </w:rPr>
        <w:t xml:space="preserve">lunară </w:t>
      </w:r>
      <w:r w:rsidR="00FD7753" w:rsidRPr="00C65E66">
        <w:rPr>
          <w:rFonts w:ascii="Times New Roman" w:hAnsi="Times New Roman"/>
          <w:b/>
          <w:bCs/>
          <w:i/>
          <w:iCs/>
          <w:sz w:val="24"/>
          <w:szCs w:val="24"/>
        </w:rPr>
        <w:t>„</w:t>
      </w:r>
      <w:r w:rsidR="00B264CD" w:rsidRPr="00C65E66">
        <w:rPr>
          <w:rFonts w:ascii="Times New Roman" w:hAnsi="Times New Roman"/>
          <w:b/>
          <w:bCs/>
          <w:i/>
          <w:iCs/>
          <w:sz w:val="24"/>
          <w:szCs w:val="24"/>
        </w:rPr>
        <w:t>Ruta 1”</w:t>
      </w:r>
      <w:r w:rsidR="00B264CD" w:rsidRPr="00C65E6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43284" w:rsidRPr="00C65E66">
        <w:rPr>
          <w:rFonts w:ascii="Times New Roman" w:hAnsi="Times New Roman"/>
          <w:b/>
          <w:bCs/>
          <w:sz w:val="24"/>
          <w:szCs w:val="24"/>
        </w:rPr>
        <w:t xml:space="preserve">în cadrul punctelor de interconectare aflate pe conducta de transport gaze naturale Trans-Balkan </w:t>
      </w:r>
      <w:r w:rsidR="00F75BB2" w:rsidRPr="00C65E66">
        <w:rPr>
          <w:rFonts w:ascii="Times New Roman" w:hAnsi="Times New Roman"/>
          <w:b/>
          <w:bCs/>
          <w:sz w:val="24"/>
          <w:szCs w:val="24"/>
        </w:rPr>
        <w:t xml:space="preserve">între sistemele de transport al gazelor naturale ale </w:t>
      </w:r>
      <w:r w:rsidR="004F0FC7" w:rsidRPr="00C65E66">
        <w:rPr>
          <w:rFonts w:ascii="Times New Roman" w:hAnsi="Times New Roman"/>
          <w:b/>
          <w:bCs/>
          <w:sz w:val="24"/>
          <w:szCs w:val="24"/>
        </w:rPr>
        <w:t xml:space="preserve">Greciei, Bulgariei, </w:t>
      </w:r>
      <w:r w:rsidR="00F75BB2" w:rsidRPr="00C65E66">
        <w:rPr>
          <w:rFonts w:ascii="Times New Roman" w:hAnsi="Times New Roman"/>
          <w:b/>
          <w:bCs/>
          <w:sz w:val="24"/>
          <w:szCs w:val="24"/>
        </w:rPr>
        <w:t>României</w:t>
      </w:r>
      <w:r w:rsidR="004F0FC7" w:rsidRPr="00C65E66">
        <w:rPr>
          <w:rFonts w:ascii="Times New Roman" w:hAnsi="Times New Roman"/>
          <w:b/>
          <w:bCs/>
          <w:sz w:val="24"/>
          <w:szCs w:val="24"/>
        </w:rPr>
        <w:t xml:space="preserve">, Moldovei </w:t>
      </w:r>
      <w:r w:rsidR="009228B9" w:rsidRPr="00C65E66">
        <w:rPr>
          <w:rFonts w:ascii="Times New Roman" w:hAnsi="Times New Roman"/>
          <w:b/>
          <w:bCs/>
          <w:sz w:val="24"/>
          <w:szCs w:val="24"/>
        </w:rPr>
        <w:t>și</w:t>
      </w:r>
      <w:r w:rsidR="00F75BB2" w:rsidRPr="00C65E66">
        <w:rPr>
          <w:rFonts w:ascii="Times New Roman" w:hAnsi="Times New Roman"/>
          <w:b/>
          <w:bCs/>
          <w:sz w:val="24"/>
          <w:szCs w:val="24"/>
        </w:rPr>
        <w:t xml:space="preserve"> U</w:t>
      </w:r>
      <w:r w:rsidR="004F0FC7" w:rsidRPr="00C65E66">
        <w:rPr>
          <w:rFonts w:ascii="Times New Roman" w:hAnsi="Times New Roman"/>
          <w:b/>
          <w:bCs/>
          <w:sz w:val="24"/>
          <w:szCs w:val="24"/>
        </w:rPr>
        <w:t>crainei</w:t>
      </w:r>
    </w:p>
    <w:bookmarkEnd w:id="0"/>
    <w:p w14:paraId="66B0D729" w14:textId="77777777" w:rsidR="00F75BB2" w:rsidRPr="00C65E66" w:rsidRDefault="00F75BB2" w:rsidP="00640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t>Având în vedere:</w:t>
      </w:r>
    </w:p>
    <w:p w14:paraId="293B25E0" w14:textId="77777777" w:rsidR="00F75BB2" w:rsidRPr="00C65E66" w:rsidRDefault="00F75BB2" w:rsidP="00640B39">
      <w:pPr>
        <w:pStyle w:val="Listparagraf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t xml:space="preserve">prevederile art. </w:t>
      </w:r>
      <w:r w:rsidR="00B264CD" w:rsidRPr="00C65E66">
        <w:rPr>
          <w:rFonts w:ascii="Times New Roman" w:hAnsi="Times New Roman"/>
          <w:sz w:val="24"/>
          <w:szCs w:val="24"/>
        </w:rPr>
        <w:t>6</w:t>
      </w:r>
      <w:r w:rsidRPr="00C65E66">
        <w:rPr>
          <w:rFonts w:ascii="Times New Roman" w:hAnsi="Times New Roman"/>
          <w:sz w:val="24"/>
          <w:szCs w:val="24"/>
        </w:rPr>
        <w:t xml:space="preserve"> din Regulamentul (UE) 2017/459 al Comisiei din 16 martie 2017 de stabilire a unui cod al </w:t>
      </w:r>
      <w:r w:rsidR="002F3B52" w:rsidRPr="00C65E66">
        <w:rPr>
          <w:rFonts w:ascii="Times New Roman" w:hAnsi="Times New Roman"/>
          <w:sz w:val="24"/>
          <w:szCs w:val="24"/>
        </w:rPr>
        <w:t>rețelei</w:t>
      </w:r>
      <w:r w:rsidRPr="00C65E66">
        <w:rPr>
          <w:rFonts w:ascii="Times New Roman" w:hAnsi="Times New Roman"/>
          <w:sz w:val="24"/>
          <w:szCs w:val="24"/>
        </w:rPr>
        <w:t xml:space="preserve"> privind mecanismele de alocare a </w:t>
      </w:r>
      <w:r w:rsidR="002F3B52" w:rsidRPr="00C65E66">
        <w:rPr>
          <w:rFonts w:ascii="Times New Roman" w:hAnsi="Times New Roman"/>
          <w:sz w:val="24"/>
          <w:szCs w:val="24"/>
        </w:rPr>
        <w:t>capacității</w:t>
      </w:r>
      <w:r w:rsidRPr="00C65E66">
        <w:rPr>
          <w:rFonts w:ascii="Times New Roman" w:hAnsi="Times New Roman"/>
          <w:sz w:val="24"/>
          <w:szCs w:val="24"/>
        </w:rPr>
        <w:t xml:space="preserve"> în sistemele de transport al gazelor </w:t>
      </w:r>
      <w:r w:rsidR="002F3B52" w:rsidRPr="00C65E66">
        <w:rPr>
          <w:rFonts w:ascii="Times New Roman" w:hAnsi="Times New Roman"/>
          <w:sz w:val="24"/>
          <w:szCs w:val="24"/>
        </w:rPr>
        <w:t>și</w:t>
      </w:r>
      <w:r w:rsidRPr="00C65E66">
        <w:rPr>
          <w:rFonts w:ascii="Times New Roman" w:hAnsi="Times New Roman"/>
          <w:sz w:val="24"/>
          <w:szCs w:val="24"/>
        </w:rPr>
        <w:t xml:space="preserve"> de abrogare a Regulamentului (UE) nr. 984/2013, denumit în continuare </w:t>
      </w:r>
      <w:r w:rsidRPr="00C65E66">
        <w:rPr>
          <w:rFonts w:ascii="Times New Roman" w:hAnsi="Times New Roman"/>
          <w:i/>
          <w:iCs/>
          <w:sz w:val="24"/>
          <w:szCs w:val="24"/>
        </w:rPr>
        <w:t>Regulamentul (UE) 2017/459</w:t>
      </w:r>
      <w:r w:rsidRPr="00C65E66">
        <w:rPr>
          <w:rFonts w:ascii="Times New Roman" w:hAnsi="Times New Roman"/>
          <w:sz w:val="24"/>
          <w:szCs w:val="24"/>
        </w:rPr>
        <w:t>;</w:t>
      </w:r>
    </w:p>
    <w:p w14:paraId="5D28BE04" w14:textId="77777777" w:rsidR="00F75BB2" w:rsidRPr="00C65E66" w:rsidRDefault="00F75BB2" w:rsidP="00640B39">
      <w:pPr>
        <w:pStyle w:val="Listparagraf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t>prevederile art. 99 lit. k)</w:t>
      </w:r>
      <w:r w:rsidR="006F5271" w:rsidRPr="00C65E66">
        <w:rPr>
          <w:rFonts w:ascii="Times New Roman" w:hAnsi="Times New Roman"/>
          <w:sz w:val="24"/>
          <w:szCs w:val="24"/>
        </w:rPr>
        <w:t xml:space="preserve"> și</w:t>
      </w:r>
      <w:r w:rsidR="00B264CD" w:rsidRPr="00C65E66">
        <w:rPr>
          <w:rFonts w:ascii="Times New Roman" w:hAnsi="Times New Roman"/>
          <w:sz w:val="24"/>
          <w:szCs w:val="24"/>
        </w:rPr>
        <w:t xml:space="preserve"> lit. l)</w:t>
      </w:r>
      <w:r w:rsidRPr="00C65E66">
        <w:rPr>
          <w:rFonts w:ascii="Times New Roman" w:hAnsi="Times New Roman"/>
          <w:sz w:val="24"/>
          <w:szCs w:val="24"/>
        </w:rPr>
        <w:t>, ale art. 102</w:t>
      </w:r>
      <w:r w:rsidRPr="00C65E66">
        <w:rPr>
          <w:rFonts w:ascii="Times New Roman" w:hAnsi="Times New Roman"/>
          <w:sz w:val="24"/>
          <w:szCs w:val="24"/>
          <w:vertAlign w:val="superscript"/>
        </w:rPr>
        <w:t>1</w:t>
      </w:r>
      <w:r w:rsidRPr="00C65E66">
        <w:rPr>
          <w:rFonts w:ascii="Times New Roman" w:hAnsi="Times New Roman"/>
          <w:sz w:val="24"/>
          <w:szCs w:val="24"/>
        </w:rPr>
        <w:t xml:space="preserve"> alin. (2</w:t>
      </w:r>
      <w:r w:rsidRPr="00C65E66">
        <w:rPr>
          <w:rFonts w:ascii="Times New Roman" w:hAnsi="Times New Roman"/>
          <w:sz w:val="24"/>
          <w:szCs w:val="24"/>
          <w:vertAlign w:val="superscript"/>
        </w:rPr>
        <w:t>1</w:t>
      </w:r>
      <w:r w:rsidRPr="00C65E66">
        <w:rPr>
          <w:rFonts w:ascii="Times New Roman" w:hAnsi="Times New Roman"/>
          <w:sz w:val="24"/>
          <w:szCs w:val="24"/>
        </w:rPr>
        <w:t xml:space="preserve">) </w:t>
      </w:r>
      <w:r w:rsidR="009228B9" w:rsidRPr="00C65E66">
        <w:rPr>
          <w:rFonts w:ascii="Times New Roman" w:hAnsi="Times New Roman"/>
          <w:sz w:val="24"/>
          <w:szCs w:val="24"/>
        </w:rPr>
        <w:t>și</w:t>
      </w:r>
      <w:r w:rsidRPr="00C65E66">
        <w:rPr>
          <w:rFonts w:ascii="Times New Roman" w:hAnsi="Times New Roman"/>
          <w:sz w:val="24"/>
          <w:szCs w:val="24"/>
        </w:rPr>
        <w:t xml:space="preserve"> </w:t>
      </w:r>
      <w:r w:rsidR="006F5271" w:rsidRPr="00C65E66">
        <w:rPr>
          <w:rFonts w:ascii="Times New Roman" w:hAnsi="Times New Roman"/>
          <w:sz w:val="24"/>
          <w:szCs w:val="24"/>
        </w:rPr>
        <w:t>(2</w:t>
      </w:r>
      <w:r w:rsidR="006F5271" w:rsidRPr="00C65E66">
        <w:rPr>
          <w:rFonts w:ascii="Times New Roman" w:hAnsi="Times New Roman"/>
          <w:sz w:val="24"/>
          <w:szCs w:val="24"/>
          <w:vertAlign w:val="superscript"/>
        </w:rPr>
        <w:t>2</w:t>
      </w:r>
      <w:r w:rsidR="006F5271" w:rsidRPr="00C65E66">
        <w:rPr>
          <w:rFonts w:ascii="Times New Roman" w:hAnsi="Times New Roman"/>
          <w:sz w:val="24"/>
          <w:szCs w:val="24"/>
        </w:rPr>
        <w:t xml:space="preserve">) </w:t>
      </w:r>
      <w:r w:rsidR="00163F13" w:rsidRPr="00C65E66">
        <w:rPr>
          <w:rFonts w:ascii="Times New Roman" w:hAnsi="Times New Roman"/>
          <w:sz w:val="24"/>
          <w:szCs w:val="24"/>
        </w:rPr>
        <w:t xml:space="preserve">și </w:t>
      </w:r>
      <w:r w:rsidRPr="00C65E66">
        <w:rPr>
          <w:rFonts w:ascii="Times New Roman" w:hAnsi="Times New Roman"/>
          <w:sz w:val="24"/>
          <w:szCs w:val="24"/>
        </w:rPr>
        <w:t xml:space="preserve">ale art. 130 alin. (1) lit. </w:t>
      </w:r>
      <w:r w:rsidR="006F5271" w:rsidRPr="00C65E66">
        <w:rPr>
          <w:rFonts w:ascii="Times New Roman" w:hAnsi="Times New Roman"/>
          <w:sz w:val="24"/>
          <w:szCs w:val="24"/>
        </w:rPr>
        <w:t>d</w:t>
      </w:r>
      <w:r w:rsidR="006F5271" w:rsidRPr="00C65E66">
        <w:rPr>
          <w:rFonts w:ascii="Times New Roman" w:hAnsi="Times New Roman"/>
          <w:sz w:val="24"/>
          <w:szCs w:val="24"/>
          <w:vertAlign w:val="superscript"/>
        </w:rPr>
        <w:t>1</w:t>
      </w:r>
      <w:r w:rsidR="006F5271" w:rsidRPr="00C65E66">
        <w:rPr>
          <w:rFonts w:ascii="Times New Roman" w:hAnsi="Times New Roman"/>
          <w:sz w:val="24"/>
          <w:szCs w:val="24"/>
        </w:rPr>
        <w:t xml:space="preserve">), lit. </w:t>
      </w:r>
      <w:r w:rsidRPr="00C65E66">
        <w:rPr>
          <w:rFonts w:ascii="Times New Roman" w:hAnsi="Times New Roman"/>
          <w:sz w:val="24"/>
          <w:szCs w:val="24"/>
        </w:rPr>
        <w:t xml:space="preserve">q) </w:t>
      </w:r>
      <w:r w:rsidR="006F5271" w:rsidRPr="00C65E66">
        <w:rPr>
          <w:rFonts w:ascii="Times New Roman" w:hAnsi="Times New Roman"/>
          <w:sz w:val="24"/>
          <w:szCs w:val="24"/>
        </w:rPr>
        <w:t xml:space="preserve">și lit. r) </w:t>
      </w:r>
      <w:r w:rsidRPr="00C65E66">
        <w:rPr>
          <w:rFonts w:ascii="Times New Roman" w:hAnsi="Times New Roman"/>
          <w:sz w:val="24"/>
          <w:szCs w:val="24"/>
        </w:rPr>
        <w:t>din Legea energiei electrice și a gazelor naturale nr. 123/2012, cu modificările și completările ulterioare</w:t>
      </w:r>
      <w:r w:rsidR="00FD7753" w:rsidRPr="00C65E66">
        <w:rPr>
          <w:rFonts w:ascii="Times New Roman" w:hAnsi="Times New Roman"/>
          <w:sz w:val="24"/>
          <w:szCs w:val="24"/>
        </w:rPr>
        <w:t>;</w:t>
      </w:r>
    </w:p>
    <w:p w14:paraId="7F0E8FC4" w14:textId="478CFA1F" w:rsidR="00FD7753" w:rsidRPr="00C65E66" w:rsidRDefault="00FD7753" w:rsidP="00640B39">
      <w:pPr>
        <w:pStyle w:val="Listparagraf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t>art. 9 alin. (2) din Regulamentul (UE) 2017/460 al Comisiei din 16 martie 2017 de stabilire a unui cod al rețelei privind structurile tarifare armonizate pentru transportul gazelor</w:t>
      </w:r>
      <w:r w:rsidR="00220F5D" w:rsidRPr="00C65E66">
        <w:rPr>
          <w:rFonts w:ascii="Times New Roman" w:hAnsi="Times New Roman"/>
          <w:sz w:val="24"/>
          <w:szCs w:val="24"/>
        </w:rPr>
        <w:t>,</w:t>
      </w:r>
      <w:r w:rsidRPr="00C65E66">
        <w:rPr>
          <w:rFonts w:ascii="Times New Roman" w:hAnsi="Times New Roman"/>
          <w:sz w:val="24"/>
          <w:szCs w:val="24"/>
        </w:rPr>
        <w:t xml:space="preserve">  </w:t>
      </w:r>
      <w:r w:rsidR="00220F5D" w:rsidRPr="00C65E66">
        <w:rPr>
          <w:rFonts w:ascii="Times New Roman" w:hAnsi="Times New Roman"/>
          <w:sz w:val="24"/>
          <w:szCs w:val="24"/>
        </w:rPr>
        <w:t xml:space="preserve">denumit în continuare </w:t>
      </w:r>
      <w:r w:rsidRPr="00C65E66">
        <w:rPr>
          <w:rFonts w:ascii="Times New Roman" w:hAnsi="Times New Roman"/>
          <w:sz w:val="24"/>
          <w:szCs w:val="24"/>
        </w:rPr>
        <w:t xml:space="preserve">Regulamentul (UE) </w:t>
      </w:r>
      <w:r w:rsidR="0000277A" w:rsidRPr="00C65E66">
        <w:rPr>
          <w:rFonts w:ascii="Times New Roman" w:hAnsi="Times New Roman"/>
          <w:sz w:val="24"/>
          <w:szCs w:val="24"/>
        </w:rPr>
        <w:t>2017</w:t>
      </w:r>
      <w:r w:rsidRPr="00C65E66">
        <w:rPr>
          <w:rFonts w:ascii="Times New Roman" w:hAnsi="Times New Roman"/>
          <w:sz w:val="24"/>
          <w:szCs w:val="24"/>
        </w:rPr>
        <w:t>/</w:t>
      </w:r>
      <w:r w:rsidR="0000277A" w:rsidRPr="00C65E66">
        <w:rPr>
          <w:rFonts w:ascii="Times New Roman" w:hAnsi="Times New Roman"/>
          <w:sz w:val="24"/>
          <w:szCs w:val="24"/>
        </w:rPr>
        <w:t>460;</w:t>
      </w:r>
    </w:p>
    <w:p w14:paraId="6CAE5D1E" w14:textId="77777777" w:rsidR="00F75BB2" w:rsidRPr="00C65E66" w:rsidRDefault="00AF0C73" w:rsidP="00640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t>luând în considerare</w:t>
      </w:r>
      <w:r w:rsidR="00F75BB2" w:rsidRPr="00C65E66">
        <w:rPr>
          <w:rFonts w:ascii="Times New Roman" w:hAnsi="Times New Roman"/>
          <w:sz w:val="24"/>
          <w:szCs w:val="24"/>
        </w:rPr>
        <w:t>:</w:t>
      </w:r>
    </w:p>
    <w:p w14:paraId="78373F1B" w14:textId="427B9542" w:rsidR="006F5271" w:rsidRPr="00C65E66" w:rsidRDefault="000C1FD0" w:rsidP="00640B39">
      <w:pPr>
        <w:pStyle w:val="Listparagraf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t xml:space="preserve">solicitarea operatorilor de transport și de sistem din Grecia, Bulgaria, România, Moldova și Ucraina pentru prelungirea perioadei de ofertare a produsului de capacitate lunară grupată </w:t>
      </w:r>
      <w:r w:rsidRPr="00C65E66">
        <w:rPr>
          <w:rFonts w:ascii="Times New Roman" w:hAnsi="Times New Roman"/>
          <w:i/>
          <w:iCs/>
          <w:sz w:val="24"/>
          <w:szCs w:val="24"/>
        </w:rPr>
        <w:t xml:space="preserve">„Ruta 1” </w:t>
      </w:r>
      <w:r w:rsidRPr="001F7D91">
        <w:rPr>
          <w:rFonts w:ascii="Times New Roman" w:hAnsi="Times New Roman"/>
          <w:sz w:val="24"/>
          <w:szCs w:val="24"/>
        </w:rPr>
        <w:t>până la sfârșitul anului gazier 2025/2026 transmisă prin</w:t>
      </w:r>
      <w:r w:rsidRPr="00C65E6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F639F8" w:rsidRPr="00C65E66">
        <w:rPr>
          <w:rFonts w:ascii="Times New Roman" w:hAnsi="Times New Roman"/>
          <w:sz w:val="24"/>
          <w:szCs w:val="24"/>
        </w:rPr>
        <w:t xml:space="preserve">adresa Societății Naționale de Transport Gaze Naturale „Transgaz” – S.A </w:t>
      </w:r>
      <w:r w:rsidRPr="00C65E66">
        <w:rPr>
          <w:rFonts w:ascii="Times New Roman" w:eastAsia="Times New Roman" w:hAnsi="Times New Roman"/>
          <w:sz w:val="24"/>
          <w:szCs w:val="24"/>
        </w:rPr>
        <w:t xml:space="preserve">nr. </w:t>
      </w:r>
      <w:r w:rsidR="003558A9">
        <w:rPr>
          <w:rFonts w:ascii="Times New Roman" w:eastAsia="Times New Roman" w:hAnsi="Times New Roman"/>
          <w:sz w:val="24"/>
          <w:szCs w:val="24"/>
        </w:rPr>
        <w:t>8</w:t>
      </w:r>
      <w:r w:rsidR="00A11D91">
        <w:rPr>
          <w:rFonts w:ascii="Times New Roman" w:eastAsia="Times New Roman" w:hAnsi="Times New Roman"/>
          <w:sz w:val="24"/>
          <w:szCs w:val="24"/>
        </w:rPr>
        <w:t>4</w:t>
      </w:r>
      <w:r w:rsidR="003558A9">
        <w:rPr>
          <w:rFonts w:ascii="Times New Roman" w:eastAsia="Times New Roman" w:hAnsi="Times New Roman"/>
          <w:sz w:val="24"/>
          <w:szCs w:val="24"/>
        </w:rPr>
        <w:t>270</w:t>
      </w:r>
      <w:r w:rsidRPr="00C65E66">
        <w:rPr>
          <w:rFonts w:ascii="Times New Roman" w:eastAsia="Times New Roman" w:hAnsi="Times New Roman"/>
          <w:sz w:val="24"/>
          <w:szCs w:val="24"/>
        </w:rPr>
        <w:t>/06.10.2025, înregistrată la ANRE sub nr. 118314/06.10.2025</w:t>
      </w:r>
      <w:r w:rsidR="00D92164" w:rsidRPr="00C65E66">
        <w:rPr>
          <w:rFonts w:ascii="Times New Roman" w:hAnsi="Times New Roman"/>
          <w:sz w:val="24"/>
          <w:szCs w:val="24"/>
        </w:rPr>
        <w:t>;</w:t>
      </w:r>
    </w:p>
    <w:p w14:paraId="7A7CEEB5" w14:textId="0E99274E" w:rsidR="0049444C" w:rsidRPr="00C65E66" w:rsidRDefault="005D1C0D" w:rsidP="00640B39">
      <w:pPr>
        <w:pStyle w:val="Listparagraf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t xml:space="preserve">noua </w:t>
      </w:r>
      <w:r w:rsidR="0049444C" w:rsidRPr="00C65E66">
        <w:rPr>
          <w:rFonts w:ascii="Times New Roman" w:hAnsi="Times New Roman"/>
          <w:sz w:val="24"/>
          <w:szCs w:val="24"/>
        </w:rPr>
        <w:t xml:space="preserve">descrierea </w:t>
      </w:r>
      <w:r w:rsidRPr="00C65E66">
        <w:rPr>
          <w:rFonts w:ascii="Times New Roman" w:hAnsi="Times New Roman"/>
          <w:sz w:val="24"/>
          <w:szCs w:val="24"/>
        </w:rPr>
        <w:t xml:space="preserve">a </w:t>
      </w:r>
      <w:r w:rsidR="0049444C" w:rsidRPr="00C65E66">
        <w:rPr>
          <w:rFonts w:ascii="Times New Roman" w:hAnsi="Times New Roman"/>
          <w:sz w:val="24"/>
          <w:szCs w:val="24"/>
        </w:rPr>
        <w:t xml:space="preserve">proiectului de produs lunar </w:t>
      </w:r>
      <w:r w:rsidR="00FD7753" w:rsidRPr="00C65E66">
        <w:rPr>
          <w:rFonts w:ascii="Times New Roman" w:hAnsi="Times New Roman"/>
          <w:i/>
          <w:iCs/>
          <w:sz w:val="24"/>
          <w:szCs w:val="24"/>
        </w:rPr>
        <w:t>„</w:t>
      </w:r>
      <w:r w:rsidR="0049444C" w:rsidRPr="00C65E66">
        <w:rPr>
          <w:rFonts w:ascii="Times New Roman" w:hAnsi="Times New Roman"/>
          <w:i/>
          <w:iCs/>
          <w:sz w:val="24"/>
          <w:szCs w:val="24"/>
        </w:rPr>
        <w:t>Ruta 1”</w:t>
      </w:r>
      <w:r w:rsidR="003B5E9C" w:rsidRPr="00C65E66">
        <w:rPr>
          <w:rFonts w:ascii="Times New Roman" w:hAnsi="Times New Roman"/>
          <w:i/>
          <w:iCs/>
          <w:sz w:val="24"/>
          <w:szCs w:val="24"/>
        </w:rPr>
        <w:t>,</w:t>
      </w:r>
      <w:r w:rsidR="0049444C" w:rsidRPr="00C65E66">
        <w:rPr>
          <w:rFonts w:ascii="Times New Roman" w:hAnsi="Times New Roman"/>
          <w:sz w:val="24"/>
          <w:szCs w:val="24"/>
        </w:rPr>
        <w:t xml:space="preserve"> anexa</w:t>
      </w:r>
      <w:r w:rsidR="00F42731" w:rsidRPr="00C65E66">
        <w:rPr>
          <w:rFonts w:ascii="Times New Roman" w:hAnsi="Times New Roman"/>
          <w:sz w:val="24"/>
          <w:szCs w:val="24"/>
        </w:rPr>
        <w:t>tă</w:t>
      </w:r>
      <w:r w:rsidR="0049444C" w:rsidRPr="00C65E66">
        <w:rPr>
          <w:rFonts w:ascii="Times New Roman" w:hAnsi="Times New Roman"/>
          <w:sz w:val="24"/>
          <w:szCs w:val="24"/>
        </w:rPr>
        <w:t xml:space="preserve"> adresei </w:t>
      </w:r>
      <w:r w:rsidR="006A6421" w:rsidRPr="00C65E66">
        <w:rPr>
          <w:rFonts w:ascii="Times New Roman" w:hAnsi="Times New Roman"/>
          <w:sz w:val="24"/>
          <w:szCs w:val="24"/>
        </w:rPr>
        <w:t xml:space="preserve">Societăţii Naţionale de Transport Gaze Naturale „Transgaz” – S.A. </w:t>
      </w:r>
      <w:r w:rsidRPr="00C65E66">
        <w:rPr>
          <w:rFonts w:ascii="Times New Roman" w:hAnsi="Times New Roman"/>
          <w:sz w:val="24"/>
          <w:szCs w:val="24"/>
        </w:rPr>
        <w:t xml:space="preserve"> </w:t>
      </w:r>
      <w:r w:rsidRPr="00C65E66">
        <w:rPr>
          <w:rFonts w:ascii="Times New Roman" w:eastAsia="Times New Roman" w:hAnsi="Times New Roman"/>
          <w:sz w:val="24"/>
          <w:szCs w:val="24"/>
        </w:rPr>
        <w:t xml:space="preserve">nr. </w:t>
      </w:r>
      <w:r w:rsidR="003558A9">
        <w:rPr>
          <w:rFonts w:ascii="Times New Roman" w:eastAsia="Times New Roman" w:hAnsi="Times New Roman"/>
          <w:sz w:val="24"/>
          <w:szCs w:val="24"/>
        </w:rPr>
        <w:t>84270</w:t>
      </w:r>
      <w:r w:rsidRPr="00C65E66">
        <w:rPr>
          <w:rFonts w:ascii="Times New Roman" w:eastAsia="Times New Roman" w:hAnsi="Times New Roman"/>
          <w:sz w:val="24"/>
          <w:szCs w:val="24"/>
        </w:rPr>
        <w:t>/06.10.2025</w:t>
      </w:r>
      <w:r w:rsidR="00B839F8" w:rsidRPr="00C65E66">
        <w:rPr>
          <w:rFonts w:ascii="Times New Roman" w:hAnsi="Times New Roman"/>
          <w:sz w:val="24"/>
          <w:szCs w:val="24"/>
        </w:rPr>
        <w:t>,</w:t>
      </w:r>
      <w:r w:rsidR="0049444C" w:rsidRPr="00C65E66">
        <w:rPr>
          <w:rFonts w:ascii="Times New Roman" w:hAnsi="Times New Roman"/>
          <w:sz w:val="24"/>
          <w:szCs w:val="24"/>
        </w:rPr>
        <w:t xml:space="preserve"> ce urmează a fi oferit de operatorii de transport și </w:t>
      </w:r>
      <w:r w:rsidR="00301678" w:rsidRPr="00C65E66">
        <w:rPr>
          <w:rFonts w:ascii="Times New Roman" w:hAnsi="Times New Roman"/>
          <w:sz w:val="24"/>
          <w:szCs w:val="24"/>
        </w:rPr>
        <w:t xml:space="preserve">de </w:t>
      </w:r>
      <w:r w:rsidR="0049444C" w:rsidRPr="00C65E66">
        <w:rPr>
          <w:rFonts w:ascii="Times New Roman" w:hAnsi="Times New Roman"/>
          <w:sz w:val="24"/>
          <w:szCs w:val="24"/>
        </w:rPr>
        <w:t xml:space="preserve">sistem </w:t>
      </w:r>
      <w:r w:rsidRPr="00C65E66">
        <w:rPr>
          <w:rFonts w:ascii="Times New Roman" w:hAnsi="Times New Roman"/>
          <w:sz w:val="24"/>
          <w:szCs w:val="24"/>
        </w:rPr>
        <w:t xml:space="preserve">pentru perioada noiembrie 2025 - septembrie 2026 </w:t>
      </w:r>
      <w:r w:rsidR="0049444C" w:rsidRPr="00C65E66">
        <w:rPr>
          <w:rFonts w:ascii="Times New Roman" w:hAnsi="Times New Roman"/>
          <w:sz w:val="24"/>
          <w:szCs w:val="24"/>
        </w:rPr>
        <w:t xml:space="preserve">în punctele de interconectare </w:t>
      </w:r>
      <w:r w:rsidR="009228B9" w:rsidRPr="00C65E66">
        <w:rPr>
          <w:rFonts w:ascii="Times New Roman" w:hAnsi="Times New Roman"/>
          <w:sz w:val="24"/>
          <w:szCs w:val="24"/>
        </w:rPr>
        <w:t>existente</w:t>
      </w:r>
      <w:r w:rsidR="00F42731" w:rsidRPr="00C65E66">
        <w:rPr>
          <w:rFonts w:ascii="Times New Roman" w:hAnsi="Times New Roman"/>
          <w:sz w:val="24"/>
          <w:szCs w:val="24"/>
        </w:rPr>
        <w:t xml:space="preserve"> </w:t>
      </w:r>
      <w:r w:rsidR="009228B9" w:rsidRPr="00C65E66">
        <w:rPr>
          <w:rFonts w:ascii="Times New Roman" w:hAnsi="Times New Roman"/>
          <w:sz w:val="24"/>
          <w:szCs w:val="24"/>
        </w:rPr>
        <w:t xml:space="preserve">pe </w:t>
      </w:r>
      <w:r w:rsidR="00F42731" w:rsidRPr="00C65E66">
        <w:rPr>
          <w:rFonts w:ascii="Times New Roman" w:hAnsi="Times New Roman"/>
          <w:sz w:val="24"/>
          <w:szCs w:val="24"/>
        </w:rPr>
        <w:t>conduc</w:t>
      </w:r>
      <w:r w:rsidR="009228B9" w:rsidRPr="00C65E66">
        <w:rPr>
          <w:rFonts w:ascii="Times New Roman" w:hAnsi="Times New Roman"/>
          <w:sz w:val="24"/>
          <w:szCs w:val="24"/>
        </w:rPr>
        <w:t>t</w:t>
      </w:r>
      <w:r w:rsidR="00F42731" w:rsidRPr="00C65E66">
        <w:rPr>
          <w:rFonts w:ascii="Times New Roman" w:hAnsi="Times New Roman"/>
          <w:sz w:val="24"/>
          <w:szCs w:val="24"/>
        </w:rPr>
        <w:t>a de transpo</w:t>
      </w:r>
      <w:r w:rsidR="00301678" w:rsidRPr="00C65E66">
        <w:rPr>
          <w:rFonts w:ascii="Times New Roman" w:hAnsi="Times New Roman"/>
          <w:sz w:val="24"/>
          <w:szCs w:val="24"/>
        </w:rPr>
        <w:t>r</w:t>
      </w:r>
      <w:r w:rsidR="00F42731" w:rsidRPr="00C65E66">
        <w:rPr>
          <w:rFonts w:ascii="Times New Roman" w:hAnsi="Times New Roman"/>
          <w:sz w:val="24"/>
          <w:szCs w:val="24"/>
        </w:rPr>
        <w:t>t gaze naturale Trans</w:t>
      </w:r>
      <w:r w:rsidR="009228B9" w:rsidRPr="00C65E66">
        <w:rPr>
          <w:rFonts w:ascii="Times New Roman" w:hAnsi="Times New Roman"/>
          <w:sz w:val="24"/>
          <w:szCs w:val="24"/>
        </w:rPr>
        <w:t>–</w:t>
      </w:r>
      <w:r w:rsidR="00F42731" w:rsidRPr="00C65E66">
        <w:rPr>
          <w:rFonts w:ascii="Times New Roman" w:hAnsi="Times New Roman"/>
          <w:sz w:val="24"/>
          <w:szCs w:val="24"/>
        </w:rPr>
        <w:t>Balkan</w:t>
      </w:r>
      <w:r w:rsidR="009228B9" w:rsidRPr="00C65E66">
        <w:rPr>
          <w:rFonts w:ascii="Times New Roman" w:hAnsi="Times New Roman"/>
          <w:sz w:val="24"/>
          <w:szCs w:val="24"/>
        </w:rPr>
        <w:t>:</w:t>
      </w:r>
      <w:r w:rsidR="00F42731" w:rsidRPr="00C65E66">
        <w:rPr>
          <w:rFonts w:ascii="Times New Roman" w:hAnsi="Times New Roman"/>
          <w:sz w:val="24"/>
          <w:szCs w:val="24"/>
        </w:rPr>
        <w:t xml:space="preserve"> </w:t>
      </w:r>
      <w:r w:rsidR="0049444C" w:rsidRPr="00C65E66">
        <w:rPr>
          <w:rFonts w:ascii="Times New Roman" w:hAnsi="Times New Roman"/>
          <w:sz w:val="24"/>
          <w:szCs w:val="24"/>
        </w:rPr>
        <w:t>Sidirokastron/Kulata, Kardam/Negru Vodă 1</w:t>
      </w:r>
      <w:r w:rsidR="00F42731" w:rsidRPr="00C65E66">
        <w:rPr>
          <w:rFonts w:ascii="Times New Roman" w:hAnsi="Times New Roman"/>
          <w:sz w:val="24"/>
          <w:szCs w:val="24"/>
        </w:rPr>
        <w:t>, Isaccea 1/Orlovka 1, Kaushany și Grebenyky</w:t>
      </w:r>
      <w:r w:rsidR="003B5E9C" w:rsidRPr="00C65E66">
        <w:rPr>
          <w:rFonts w:ascii="Times New Roman" w:hAnsi="Times New Roman"/>
          <w:sz w:val="24"/>
          <w:szCs w:val="24"/>
        </w:rPr>
        <w:t>;</w:t>
      </w:r>
    </w:p>
    <w:p w14:paraId="365462AE" w14:textId="403F4CF7" w:rsidR="004F4E20" w:rsidRPr="00C65E66" w:rsidRDefault="00F42731" w:rsidP="00640B39">
      <w:pPr>
        <w:pStyle w:val="Listparagraf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t xml:space="preserve">faptul că </w:t>
      </w:r>
      <w:r w:rsidR="004F4E20" w:rsidRPr="00C65E66">
        <w:rPr>
          <w:rFonts w:ascii="Times New Roman" w:hAnsi="Times New Roman"/>
          <w:sz w:val="24"/>
          <w:szCs w:val="24"/>
        </w:rPr>
        <w:t xml:space="preserve">în condițiile atacurilor asupra infrastructurii Ucrainiene prelungirea perioadei de ofertare a produsului </w:t>
      </w:r>
      <w:r w:rsidR="004F4E20" w:rsidRPr="005735D8">
        <w:rPr>
          <w:rFonts w:ascii="Times New Roman" w:hAnsi="Times New Roman"/>
          <w:sz w:val="24"/>
          <w:szCs w:val="24"/>
        </w:rPr>
        <w:t>”Ruta 1”</w:t>
      </w:r>
      <w:r w:rsidR="004F4E20" w:rsidRPr="00C65E66">
        <w:rPr>
          <w:rFonts w:ascii="Times New Roman" w:hAnsi="Times New Roman"/>
          <w:sz w:val="24"/>
          <w:szCs w:val="24"/>
        </w:rPr>
        <w:t xml:space="preserve"> își propune să îmbunătățească securitatea energetică </w:t>
      </w:r>
      <w:r w:rsidR="00BF10E3" w:rsidRPr="00C65E66">
        <w:rPr>
          <w:rFonts w:ascii="Times New Roman" w:hAnsi="Times New Roman"/>
          <w:sz w:val="24"/>
          <w:szCs w:val="24"/>
        </w:rPr>
        <w:t>a acesteia;</w:t>
      </w:r>
    </w:p>
    <w:p w14:paraId="2B4AEFEE" w14:textId="07BD4598" w:rsidR="00BF10E3" w:rsidRDefault="00BF10E3" w:rsidP="00640B39">
      <w:pPr>
        <w:pStyle w:val="Listparagraf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lastRenderedPageBreak/>
        <w:t xml:space="preserve">din analiza operatorilor de transport și </w:t>
      </w:r>
      <w:r w:rsidR="00750AA2">
        <w:rPr>
          <w:rFonts w:ascii="Times New Roman" w:hAnsi="Times New Roman"/>
          <w:sz w:val="24"/>
          <w:szCs w:val="24"/>
        </w:rPr>
        <w:t xml:space="preserve">de </w:t>
      </w:r>
      <w:r w:rsidRPr="00C65E66">
        <w:rPr>
          <w:rFonts w:ascii="Times New Roman" w:hAnsi="Times New Roman"/>
          <w:sz w:val="24"/>
          <w:szCs w:val="24"/>
        </w:rPr>
        <w:t>sistem din Grecia, Bulgaria, România, Republica Moldova și Ucraina cererea de importuri a Ucrainei în următoarele luni rămâne substanțială pentru a satisface cererea de gaze naturale destinată utilizatorilor casnici și producătorilor de energie termică și electrică cât și pentru umplerea depozitelor de înmagazinare subterană;</w:t>
      </w:r>
    </w:p>
    <w:p w14:paraId="6562E5C7" w14:textId="7E71A4CE" w:rsidR="00753670" w:rsidRPr="00753670" w:rsidRDefault="00753670" w:rsidP="00753670">
      <w:pPr>
        <w:pStyle w:val="Listparagraf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teleconferința organizată î</w:t>
      </w:r>
      <w:r w:rsidRPr="00753670">
        <w:rPr>
          <w:rFonts w:ascii="Times New Roman" w:hAnsi="Times New Roman"/>
          <w:sz w:val="24"/>
          <w:szCs w:val="24"/>
        </w:rPr>
        <w:t>n data de 23.10.2025, la invitația Comisiei Europene prin Directoratul pentru Energie, pe marginea solicitării operatorilor de transport.</w:t>
      </w:r>
      <w:r>
        <w:rPr>
          <w:rFonts w:ascii="Times New Roman" w:hAnsi="Times New Roman"/>
          <w:sz w:val="24"/>
          <w:szCs w:val="24"/>
        </w:rPr>
        <w:t xml:space="preserve"> la care au participat </w:t>
      </w:r>
      <w:r w:rsidRPr="00753670">
        <w:rPr>
          <w:rFonts w:ascii="Times New Roman" w:hAnsi="Times New Roman"/>
          <w:sz w:val="24"/>
          <w:szCs w:val="24"/>
        </w:rPr>
        <w:t>reprezentanții DG ENERGY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53670">
        <w:rPr>
          <w:rFonts w:ascii="Times New Roman" w:hAnsi="Times New Roman"/>
          <w:sz w:val="24"/>
          <w:szCs w:val="24"/>
        </w:rPr>
        <w:t>ai autorităților de reglementare din țările implicate, ai ACER și ai CEE.</w:t>
      </w:r>
    </w:p>
    <w:p w14:paraId="2FE9F073" w14:textId="3B850A3D" w:rsidR="00753670" w:rsidRPr="00C65E66" w:rsidRDefault="00641399" w:rsidP="00753670">
      <w:pPr>
        <w:pStyle w:val="Listparagraf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753670">
        <w:rPr>
          <w:rFonts w:ascii="Times New Roman" w:hAnsi="Times New Roman"/>
          <w:sz w:val="24"/>
          <w:szCs w:val="24"/>
        </w:rPr>
        <w:t>aptul că î</w:t>
      </w:r>
      <w:r w:rsidR="00753670" w:rsidRPr="00753670">
        <w:rPr>
          <w:rFonts w:ascii="Times New Roman" w:hAnsi="Times New Roman"/>
          <w:sz w:val="24"/>
          <w:szCs w:val="24"/>
        </w:rPr>
        <w:t xml:space="preserve">n urma discuțiilor avute și la propunerea DG ENERGY s-a convenit prelungirea perioadei de ofertare a produsului doar cu șase luni (noiembrie 2025-aprilie 2026 inclusiv) timp în care autoritățile de reglementare și ACER vor colabora pentru îmbunătățirea caracteristicilor acestuia în conformitate cu prevederile </w:t>
      </w:r>
      <w:r w:rsidR="00753670" w:rsidRPr="00C65E66">
        <w:rPr>
          <w:rFonts w:ascii="Times New Roman" w:hAnsi="Times New Roman"/>
          <w:sz w:val="24"/>
          <w:szCs w:val="24"/>
        </w:rPr>
        <w:t>Regulamentul</w:t>
      </w:r>
      <w:r w:rsidR="00753670">
        <w:rPr>
          <w:rFonts w:ascii="Times New Roman" w:hAnsi="Times New Roman"/>
          <w:sz w:val="24"/>
          <w:szCs w:val="24"/>
        </w:rPr>
        <w:t>ui</w:t>
      </w:r>
      <w:r w:rsidR="00753670" w:rsidRPr="00C65E66">
        <w:rPr>
          <w:rFonts w:ascii="Times New Roman" w:hAnsi="Times New Roman"/>
          <w:sz w:val="24"/>
          <w:szCs w:val="24"/>
        </w:rPr>
        <w:t xml:space="preserve"> (UE) 2017/459</w:t>
      </w:r>
      <w:r w:rsidR="00753670">
        <w:rPr>
          <w:rFonts w:ascii="Times New Roman" w:hAnsi="Times New Roman"/>
          <w:sz w:val="24"/>
          <w:szCs w:val="24"/>
        </w:rPr>
        <w:t xml:space="preserve"> și al </w:t>
      </w:r>
      <w:r w:rsidR="00753670" w:rsidRPr="00C65E66">
        <w:rPr>
          <w:rFonts w:ascii="Times New Roman" w:hAnsi="Times New Roman"/>
          <w:sz w:val="24"/>
          <w:szCs w:val="24"/>
        </w:rPr>
        <w:t>Regulamentul</w:t>
      </w:r>
      <w:r w:rsidR="00753670">
        <w:rPr>
          <w:rFonts w:ascii="Times New Roman" w:hAnsi="Times New Roman"/>
          <w:sz w:val="24"/>
          <w:szCs w:val="24"/>
        </w:rPr>
        <w:t>ui</w:t>
      </w:r>
      <w:r w:rsidR="00753670" w:rsidRPr="00C65E66">
        <w:rPr>
          <w:rFonts w:ascii="Times New Roman" w:hAnsi="Times New Roman"/>
          <w:sz w:val="24"/>
          <w:szCs w:val="24"/>
        </w:rPr>
        <w:t xml:space="preserve"> (UE) 2017/460</w:t>
      </w:r>
      <w:r w:rsidR="00753670">
        <w:rPr>
          <w:rFonts w:ascii="Times New Roman" w:hAnsi="Times New Roman"/>
          <w:sz w:val="24"/>
          <w:szCs w:val="24"/>
        </w:rPr>
        <w:t>,</w:t>
      </w:r>
    </w:p>
    <w:p w14:paraId="640547FF" w14:textId="77777777" w:rsidR="00CB73CB" w:rsidRPr="00C65E66" w:rsidRDefault="00CB73CB" w:rsidP="00640B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A7E1EC" w14:textId="77777777" w:rsidR="00F75BB2" w:rsidRPr="00C65E66" w:rsidRDefault="00F75BB2" w:rsidP="00640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t xml:space="preserve">în temeiul art. 5 alin. (1) lit. </w:t>
      </w:r>
      <w:r w:rsidR="00D43284" w:rsidRPr="00C65E66">
        <w:rPr>
          <w:rFonts w:ascii="Times New Roman" w:hAnsi="Times New Roman"/>
          <w:sz w:val="24"/>
          <w:szCs w:val="24"/>
        </w:rPr>
        <w:t>f</w:t>
      </w:r>
      <w:r w:rsidRPr="00C65E66">
        <w:rPr>
          <w:rFonts w:ascii="Times New Roman" w:hAnsi="Times New Roman"/>
          <w:sz w:val="24"/>
          <w:szCs w:val="24"/>
        </w:rPr>
        <w:t>) şi al art. 10 alin. (1) lit. a) din Ordonanța de urgență a Guvernului nr. 33/2007 privind organizarea și funcționarea Autorității Naționale de Reglementare în Domeniul Energiei, aprobată cu modificări și completări prin Legea nr. 160/2012, cu modificările și completările ulterioare,</w:t>
      </w:r>
    </w:p>
    <w:p w14:paraId="7892DDDE" w14:textId="77777777" w:rsidR="00D43284" w:rsidRPr="00C65E66" w:rsidRDefault="00D43284" w:rsidP="00640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5568443" w14:textId="77777777" w:rsidR="00F75BB2" w:rsidRPr="00C65E66" w:rsidRDefault="00F75BB2" w:rsidP="00640B3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t>președintele Autorității Naționale de Reglementare în Domeniul Energiei emite următoarea</w:t>
      </w:r>
    </w:p>
    <w:p w14:paraId="531CC67F" w14:textId="77777777" w:rsidR="004606CF" w:rsidRPr="00C65E66" w:rsidRDefault="004606CF" w:rsidP="00640B39">
      <w:pPr>
        <w:spacing w:after="0" w:line="360" w:lineRule="auto"/>
        <w:ind w:left="4320"/>
        <w:jc w:val="both"/>
        <w:rPr>
          <w:rFonts w:ascii="Times New Roman" w:hAnsi="Times New Roman"/>
          <w:b/>
          <w:sz w:val="24"/>
          <w:szCs w:val="24"/>
        </w:rPr>
      </w:pPr>
    </w:p>
    <w:p w14:paraId="11F7CCE8" w14:textId="77777777" w:rsidR="00F75BB2" w:rsidRDefault="00F75BB2" w:rsidP="00640B3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65E66">
        <w:rPr>
          <w:rFonts w:ascii="Times New Roman" w:hAnsi="Times New Roman"/>
          <w:b/>
          <w:sz w:val="24"/>
          <w:szCs w:val="24"/>
        </w:rPr>
        <w:t>DECIZIE</w:t>
      </w:r>
    </w:p>
    <w:p w14:paraId="3D6BEBEE" w14:textId="77777777" w:rsidR="00640B39" w:rsidRPr="00C65E66" w:rsidRDefault="00640B39" w:rsidP="00640B3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7CA0CB" w14:textId="06DC4A3D" w:rsidR="00A11AA2" w:rsidRPr="001F7D91" w:rsidRDefault="00BF10E3" w:rsidP="00640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b/>
          <w:sz w:val="24"/>
          <w:szCs w:val="24"/>
        </w:rPr>
        <w:t xml:space="preserve">Art. I </w:t>
      </w:r>
      <w:r w:rsidR="003558A9">
        <w:rPr>
          <w:rFonts w:ascii="Times New Roman" w:hAnsi="Times New Roman"/>
          <w:b/>
          <w:sz w:val="24"/>
          <w:szCs w:val="24"/>
        </w:rPr>
        <w:t xml:space="preserve">- </w:t>
      </w:r>
      <w:r w:rsidRPr="001F7D91">
        <w:rPr>
          <w:rFonts w:ascii="Times New Roman" w:hAnsi="Times New Roman"/>
          <w:sz w:val="24"/>
          <w:szCs w:val="24"/>
        </w:rPr>
        <w:t>Decizia ANRE nr.</w:t>
      </w:r>
      <w:r w:rsidR="003558A9">
        <w:rPr>
          <w:rFonts w:ascii="Times New Roman" w:hAnsi="Times New Roman"/>
          <w:sz w:val="24"/>
          <w:szCs w:val="24"/>
        </w:rPr>
        <w:t xml:space="preserve"> </w:t>
      </w:r>
      <w:r w:rsidRPr="001F7D91">
        <w:rPr>
          <w:rFonts w:ascii="Times New Roman" w:hAnsi="Times New Roman"/>
          <w:sz w:val="24"/>
          <w:szCs w:val="24"/>
        </w:rPr>
        <w:t xml:space="preserve">968/27.05.2025 privind aprobarea propunerii Societății Naționale de Transport Gaze Naturale „Transgaz” – S.A de a oferi produsul de capacitate lunară </w:t>
      </w:r>
      <w:r w:rsidRPr="001F7D91">
        <w:rPr>
          <w:rFonts w:ascii="Times New Roman" w:hAnsi="Times New Roman"/>
          <w:i/>
          <w:iCs/>
          <w:sz w:val="24"/>
          <w:szCs w:val="24"/>
        </w:rPr>
        <w:t>„Ruta 1”</w:t>
      </w:r>
      <w:r w:rsidRPr="001F7D91">
        <w:rPr>
          <w:rFonts w:ascii="Times New Roman" w:hAnsi="Times New Roman"/>
          <w:sz w:val="24"/>
          <w:szCs w:val="24"/>
        </w:rPr>
        <w:t xml:space="preserve"> în cadrul punctelor de interconectare aflate pe conducta de transport gaze naturale Trans-Balkan între sistemele de transport al gazelor naturale ale Greciei, Bulgariei, României, Moldovei și Ucrainei se modifică după cum urmează:</w:t>
      </w:r>
    </w:p>
    <w:p w14:paraId="57BF4A4C" w14:textId="623F8FF9" w:rsidR="00BF10E3" w:rsidRPr="001F7D91" w:rsidRDefault="00BF10E3" w:rsidP="00640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F7D91">
        <w:rPr>
          <w:rFonts w:ascii="Times New Roman" w:hAnsi="Times New Roman"/>
          <w:bCs/>
          <w:sz w:val="24"/>
          <w:szCs w:val="24"/>
        </w:rPr>
        <w:t>1</w:t>
      </w:r>
      <w:r w:rsidR="005C411E" w:rsidRPr="001F7D91">
        <w:rPr>
          <w:rFonts w:ascii="Times New Roman" w:hAnsi="Times New Roman"/>
          <w:bCs/>
          <w:sz w:val="24"/>
          <w:szCs w:val="24"/>
        </w:rPr>
        <w:t>.</w:t>
      </w:r>
      <w:r w:rsidRPr="00C65E66">
        <w:rPr>
          <w:rFonts w:ascii="Times New Roman" w:hAnsi="Times New Roman"/>
          <w:b/>
          <w:bCs/>
          <w:sz w:val="24"/>
          <w:szCs w:val="24"/>
        </w:rPr>
        <w:tab/>
      </w:r>
      <w:r w:rsidRPr="001F7D91">
        <w:rPr>
          <w:rFonts w:ascii="Times New Roman" w:hAnsi="Times New Roman"/>
          <w:sz w:val="24"/>
          <w:szCs w:val="24"/>
        </w:rPr>
        <w:t>Articolul 3 se modifică și va avea următorul cuprins:</w:t>
      </w:r>
    </w:p>
    <w:p w14:paraId="5CD031AB" w14:textId="24531825" w:rsidR="0003509D" w:rsidRPr="00C65E66" w:rsidRDefault="00C65E66" w:rsidP="00640B39">
      <w:pPr>
        <w:pStyle w:val="Listparagraf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”</w:t>
      </w:r>
      <w:r w:rsidR="0003509D" w:rsidRPr="00C65E66">
        <w:rPr>
          <w:rFonts w:ascii="Times New Roman" w:hAnsi="Times New Roman"/>
          <w:b/>
          <w:sz w:val="24"/>
          <w:szCs w:val="24"/>
        </w:rPr>
        <w:t>Art. 3</w:t>
      </w:r>
      <w:r w:rsidR="00D92164" w:rsidRPr="00C65E66">
        <w:rPr>
          <w:rFonts w:ascii="Times New Roman" w:hAnsi="Times New Roman"/>
          <w:b/>
          <w:sz w:val="24"/>
          <w:szCs w:val="24"/>
        </w:rPr>
        <w:t xml:space="preserve"> - </w:t>
      </w:r>
      <w:r w:rsidR="0003509D" w:rsidRPr="00C65E66">
        <w:rPr>
          <w:rFonts w:ascii="Times New Roman" w:hAnsi="Times New Roman"/>
          <w:sz w:val="24"/>
          <w:szCs w:val="24"/>
        </w:rPr>
        <w:t xml:space="preserve">Societatea Națională de Transport Gaze Naturale „Transgaz” – S.A poate aplica un discount de </w:t>
      </w:r>
      <w:r w:rsidR="00BF10E3" w:rsidRPr="00C65E66">
        <w:rPr>
          <w:rFonts w:ascii="Times New Roman" w:hAnsi="Times New Roman"/>
          <w:sz w:val="24"/>
          <w:szCs w:val="24"/>
        </w:rPr>
        <w:t>50</w:t>
      </w:r>
      <w:r w:rsidR="0003509D" w:rsidRPr="00C65E66">
        <w:rPr>
          <w:rFonts w:ascii="Times New Roman" w:hAnsi="Times New Roman"/>
          <w:sz w:val="24"/>
          <w:szCs w:val="24"/>
        </w:rPr>
        <w:t>% la prețul de rezervă stabilit conform prevederilor art. 2.</w:t>
      </w:r>
      <w:r>
        <w:rPr>
          <w:rFonts w:ascii="Times New Roman" w:hAnsi="Times New Roman"/>
          <w:sz w:val="24"/>
          <w:szCs w:val="24"/>
        </w:rPr>
        <w:t>”</w:t>
      </w:r>
    </w:p>
    <w:p w14:paraId="3431E65F" w14:textId="3B832CCF" w:rsidR="00C65E66" w:rsidRDefault="00C65E66" w:rsidP="00640B39">
      <w:pPr>
        <w:pStyle w:val="Listparagraf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t>2</w:t>
      </w:r>
      <w:r w:rsidR="005C411E">
        <w:rPr>
          <w:rFonts w:ascii="Times New Roman" w:hAnsi="Times New Roman"/>
          <w:sz w:val="24"/>
          <w:szCs w:val="24"/>
        </w:rPr>
        <w:t>.</w:t>
      </w:r>
      <w:r w:rsidRPr="00C65E66">
        <w:rPr>
          <w:rFonts w:ascii="Times New Roman" w:hAnsi="Times New Roman"/>
          <w:sz w:val="24"/>
          <w:szCs w:val="24"/>
        </w:rPr>
        <w:tab/>
        <w:t xml:space="preserve">Anexa la Decizie se </w:t>
      </w:r>
      <w:r>
        <w:rPr>
          <w:rFonts w:ascii="Times New Roman" w:hAnsi="Times New Roman"/>
          <w:sz w:val="24"/>
          <w:szCs w:val="24"/>
        </w:rPr>
        <w:t xml:space="preserve">modifică și </w:t>
      </w:r>
      <w:r w:rsidR="00BB198C">
        <w:rPr>
          <w:rFonts w:ascii="Times New Roman" w:hAnsi="Times New Roman"/>
          <w:sz w:val="24"/>
          <w:szCs w:val="24"/>
        </w:rPr>
        <w:t>se înlocuiește cu anexa la prezenta Decizie.</w:t>
      </w:r>
    </w:p>
    <w:p w14:paraId="3A0E6049" w14:textId="22D21B2F" w:rsidR="0003509D" w:rsidRPr="00C65E66" w:rsidRDefault="0003509D" w:rsidP="00640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b/>
          <w:bCs/>
          <w:sz w:val="24"/>
          <w:szCs w:val="24"/>
        </w:rPr>
        <w:lastRenderedPageBreak/>
        <w:t xml:space="preserve">Art. </w:t>
      </w:r>
      <w:r w:rsidR="00C65E66" w:rsidRPr="00C65E66">
        <w:rPr>
          <w:rFonts w:ascii="Times New Roman" w:hAnsi="Times New Roman"/>
          <w:b/>
          <w:bCs/>
          <w:sz w:val="24"/>
          <w:szCs w:val="24"/>
        </w:rPr>
        <w:t>II</w:t>
      </w:r>
      <w:r w:rsidRPr="00C65E66">
        <w:rPr>
          <w:rFonts w:ascii="Times New Roman" w:hAnsi="Times New Roman"/>
          <w:sz w:val="24"/>
          <w:szCs w:val="24"/>
        </w:rPr>
        <w:t xml:space="preserve"> </w:t>
      </w:r>
      <w:r w:rsidR="00D92164" w:rsidRPr="00C65E66">
        <w:rPr>
          <w:rFonts w:ascii="Times New Roman" w:hAnsi="Times New Roman"/>
          <w:sz w:val="24"/>
          <w:szCs w:val="24"/>
        </w:rPr>
        <w:t xml:space="preserve">- </w:t>
      </w:r>
      <w:r w:rsidRPr="00C65E66">
        <w:rPr>
          <w:rFonts w:ascii="Times New Roman" w:hAnsi="Times New Roman"/>
          <w:sz w:val="24"/>
          <w:szCs w:val="24"/>
        </w:rPr>
        <w:t xml:space="preserve">Prezenta decizie se comunică Autorității de Reglementare pentru Energie, Deșeuri și </w:t>
      </w:r>
      <w:r w:rsidR="00D92164" w:rsidRPr="00C65E66">
        <w:rPr>
          <w:rFonts w:ascii="Times New Roman" w:hAnsi="Times New Roman"/>
          <w:sz w:val="24"/>
          <w:szCs w:val="24"/>
        </w:rPr>
        <w:t>A</w:t>
      </w:r>
      <w:r w:rsidRPr="00C65E66">
        <w:rPr>
          <w:rFonts w:ascii="Times New Roman" w:hAnsi="Times New Roman"/>
          <w:sz w:val="24"/>
          <w:szCs w:val="24"/>
        </w:rPr>
        <w:t>p</w:t>
      </w:r>
      <w:r w:rsidR="00D92164" w:rsidRPr="00C65E66">
        <w:rPr>
          <w:rFonts w:ascii="Times New Roman" w:hAnsi="Times New Roman"/>
          <w:sz w:val="24"/>
          <w:szCs w:val="24"/>
        </w:rPr>
        <w:t>ă</w:t>
      </w:r>
      <w:r w:rsidRPr="00C65E66">
        <w:rPr>
          <w:rFonts w:ascii="Times New Roman" w:hAnsi="Times New Roman"/>
          <w:sz w:val="24"/>
          <w:szCs w:val="24"/>
        </w:rPr>
        <w:t xml:space="preserve"> din Grecia</w:t>
      </w:r>
      <w:r w:rsidR="00D92164" w:rsidRPr="00C65E66">
        <w:rPr>
          <w:rFonts w:ascii="Times New Roman" w:hAnsi="Times New Roman"/>
          <w:sz w:val="24"/>
          <w:szCs w:val="24"/>
        </w:rPr>
        <w:t xml:space="preserve"> </w:t>
      </w:r>
      <w:r w:rsidR="001C35B5" w:rsidRPr="00C65E66">
        <w:rPr>
          <w:rFonts w:ascii="Times New Roman" w:hAnsi="Times New Roman"/>
          <w:sz w:val="24"/>
          <w:szCs w:val="24"/>
        </w:rPr>
        <w:t xml:space="preserve">- RAAEY, </w:t>
      </w:r>
      <w:r w:rsidRPr="00C65E66">
        <w:rPr>
          <w:rFonts w:ascii="Times New Roman" w:hAnsi="Times New Roman"/>
          <w:sz w:val="24"/>
          <w:szCs w:val="24"/>
        </w:rPr>
        <w:t xml:space="preserve">Comisiei de Reglementare din Domeniul Energiei şi al Apei din Bulgaria – EWRC, Comisiei Naţionale de Reglementare din Domeniul Energiei şi al Utilităţilor din Ucraina – NEURC, Agenției Naționale de Reglementare pentru Energie din Moldova - ANRE și Societăţii Naţionale de Transport Gaze Naturale „Transgaz” – S.A. </w:t>
      </w:r>
    </w:p>
    <w:p w14:paraId="5490B153" w14:textId="70C00FE7" w:rsidR="0003509D" w:rsidRDefault="0003509D" w:rsidP="00640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b/>
          <w:bCs/>
          <w:sz w:val="24"/>
          <w:szCs w:val="24"/>
        </w:rPr>
        <w:t xml:space="preserve">Art. </w:t>
      </w:r>
      <w:r w:rsidR="00C65E66" w:rsidRPr="00C65E66">
        <w:rPr>
          <w:rFonts w:ascii="Times New Roman" w:hAnsi="Times New Roman"/>
          <w:b/>
          <w:bCs/>
          <w:sz w:val="24"/>
          <w:szCs w:val="24"/>
        </w:rPr>
        <w:t>III</w:t>
      </w:r>
      <w:r w:rsidRPr="00C65E6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92164" w:rsidRPr="00C65E66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C65E66">
        <w:rPr>
          <w:rFonts w:ascii="Times New Roman" w:hAnsi="Times New Roman"/>
          <w:sz w:val="24"/>
          <w:szCs w:val="24"/>
        </w:rPr>
        <w:t>Prezenta decizie produce efecte de la data aprobării de către</w:t>
      </w:r>
      <w:r w:rsidR="001C35B5" w:rsidRPr="00C65E66">
        <w:rPr>
          <w:rFonts w:ascii="Times New Roman" w:hAnsi="Times New Roman"/>
          <w:sz w:val="24"/>
          <w:szCs w:val="24"/>
        </w:rPr>
        <w:t xml:space="preserve"> </w:t>
      </w:r>
      <w:r w:rsidR="007C2F72" w:rsidRPr="00C65E66">
        <w:rPr>
          <w:rFonts w:ascii="Times New Roman" w:hAnsi="Times New Roman"/>
          <w:sz w:val="24"/>
          <w:szCs w:val="24"/>
        </w:rPr>
        <w:t xml:space="preserve">toate autoritățile de reglementare prevăzute la art. </w:t>
      </w:r>
      <w:r w:rsidR="003558A9">
        <w:rPr>
          <w:rFonts w:ascii="Times New Roman" w:hAnsi="Times New Roman"/>
          <w:sz w:val="24"/>
          <w:szCs w:val="24"/>
        </w:rPr>
        <w:t>II</w:t>
      </w:r>
      <w:r w:rsidR="00E0599C">
        <w:rPr>
          <w:rFonts w:ascii="Times New Roman" w:hAnsi="Times New Roman"/>
          <w:sz w:val="24"/>
          <w:szCs w:val="24"/>
        </w:rPr>
        <w:t>.</w:t>
      </w:r>
    </w:p>
    <w:p w14:paraId="696D448F" w14:textId="77777777" w:rsidR="00640B39" w:rsidRPr="00C65E66" w:rsidRDefault="00640B39" w:rsidP="00640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A59240" w14:textId="77777777" w:rsidR="00F75BB2" w:rsidRPr="00C65E66" w:rsidRDefault="00F75BB2" w:rsidP="00640B3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65E66">
        <w:rPr>
          <w:rFonts w:ascii="Times New Roman" w:hAnsi="Times New Roman"/>
          <w:b/>
          <w:sz w:val="24"/>
          <w:szCs w:val="24"/>
        </w:rPr>
        <w:t>Președintele Autorității Naționale de Reglementare în Domeniul Energiei</w:t>
      </w:r>
    </w:p>
    <w:p w14:paraId="60E8A532" w14:textId="7FFD006F" w:rsidR="00887CF4" w:rsidRPr="00C65E66" w:rsidRDefault="00F75BB2" w:rsidP="00640B3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65E66">
        <w:rPr>
          <w:rFonts w:ascii="Times New Roman" w:hAnsi="Times New Roman"/>
          <w:b/>
          <w:sz w:val="24"/>
          <w:szCs w:val="24"/>
        </w:rPr>
        <w:t>George-Sergiu Niculescu</w:t>
      </w:r>
    </w:p>
    <w:p w14:paraId="65B2308A" w14:textId="0898BDD4" w:rsidR="00753670" w:rsidRDefault="0075367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25169C19" w14:textId="4C38E255" w:rsidR="00BB198C" w:rsidRPr="00C65E66" w:rsidRDefault="00BB198C" w:rsidP="00640B39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bookmarkStart w:id="1" w:name="_Hlk198827574"/>
      <w:r w:rsidRPr="00C65E66">
        <w:rPr>
          <w:rFonts w:ascii="Times New Roman" w:hAnsi="Times New Roman"/>
          <w:sz w:val="24"/>
          <w:szCs w:val="24"/>
        </w:rPr>
        <w:lastRenderedPageBreak/>
        <w:t xml:space="preserve">Anexă la Decizia nr. </w:t>
      </w:r>
      <w:r w:rsidR="000F7A45">
        <w:rPr>
          <w:rFonts w:ascii="Times New Roman" w:hAnsi="Times New Roman"/>
          <w:sz w:val="24"/>
          <w:szCs w:val="24"/>
        </w:rPr>
        <w:t>2227/24.10.2025</w:t>
      </w:r>
    </w:p>
    <w:p w14:paraId="6F6F2A2B" w14:textId="77777777" w:rsidR="00BB198C" w:rsidRPr="00C65E66" w:rsidRDefault="00BB198C" w:rsidP="00640B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6B1B194" w14:textId="77777777" w:rsidR="00BB198C" w:rsidRPr="00C65E66" w:rsidRDefault="00BB198C" w:rsidP="00640B3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C65E66">
        <w:rPr>
          <w:rFonts w:ascii="Times New Roman" w:hAnsi="Times New Roman"/>
          <w:sz w:val="24"/>
          <w:szCs w:val="24"/>
        </w:rPr>
        <w:t>Caracteristicile produsului de capacitate lunară „Ruta 1”</w:t>
      </w:r>
    </w:p>
    <w:p w14:paraId="39F63B48" w14:textId="77777777" w:rsidR="00BB198C" w:rsidRPr="00C65E66" w:rsidRDefault="00BB198C" w:rsidP="00640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64CFBB2" w14:textId="19D04D87" w:rsidR="00BB198C" w:rsidRPr="00874D63" w:rsidRDefault="00BB198C" w:rsidP="00640B39">
      <w:pPr>
        <w:pStyle w:val="Listparagraf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4D63">
        <w:rPr>
          <w:rFonts w:ascii="Times New Roman" w:hAnsi="Times New Roman"/>
          <w:sz w:val="24"/>
          <w:szCs w:val="24"/>
        </w:rPr>
        <w:t>Alocarea de capacitate fermă</w:t>
      </w:r>
      <w:r w:rsidRPr="00874D63">
        <w:rPr>
          <w:rStyle w:val="Referinnotdesubsol"/>
          <w:rFonts w:ascii="Times New Roman" w:hAnsi="Times New Roman"/>
          <w:sz w:val="24"/>
          <w:szCs w:val="24"/>
        </w:rPr>
        <w:footnoteReference w:id="1"/>
      </w:r>
      <w:r w:rsidRPr="00874D63">
        <w:rPr>
          <w:rFonts w:ascii="Times New Roman" w:hAnsi="Times New Roman"/>
          <w:sz w:val="24"/>
          <w:szCs w:val="24"/>
        </w:rPr>
        <w:t xml:space="preserve"> la punctele de interconectare </w:t>
      </w:r>
      <w:r w:rsidR="006558EC">
        <w:rPr>
          <w:rFonts w:ascii="Times New Roman" w:hAnsi="Times New Roman"/>
          <w:sz w:val="24"/>
          <w:szCs w:val="24"/>
        </w:rPr>
        <w:t xml:space="preserve">(PI) </w:t>
      </w:r>
      <w:r w:rsidRPr="00874D63">
        <w:rPr>
          <w:rFonts w:ascii="Times New Roman" w:hAnsi="Times New Roman"/>
          <w:sz w:val="24"/>
          <w:szCs w:val="24"/>
        </w:rPr>
        <w:t>Kulata/Sidirokastron, Negru Vod</w:t>
      </w:r>
      <w:r w:rsidR="00750AA2">
        <w:rPr>
          <w:rFonts w:ascii="Times New Roman" w:hAnsi="Times New Roman"/>
          <w:sz w:val="24"/>
          <w:szCs w:val="24"/>
        </w:rPr>
        <w:t>ă</w:t>
      </w:r>
      <w:r w:rsidRPr="00874D63">
        <w:rPr>
          <w:rFonts w:ascii="Times New Roman" w:hAnsi="Times New Roman"/>
          <w:sz w:val="24"/>
          <w:szCs w:val="24"/>
        </w:rPr>
        <w:t xml:space="preserve">/Kardam, Isaccea/Orlovka, Kaushany și Grebenyky (denumire produs: Ruta 1, intrare Kulata / Sidirokastron, ieșire Grebenyky), </w:t>
      </w:r>
      <w:r>
        <w:rPr>
          <w:rFonts w:ascii="Times New Roman" w:hAnsi="Times New Roman"/>
          <w:sz w:val="24"/>
          <w:szCs w:val="24"/>
        </w:rPr>
        <w:t xml:space="preserve">se va realiza </w:t>
      </w:r>
      <w:r w:rsidRPr="00874D63">
        <w:rPr>
          <w:rFonts w:ascii="Times New Roman" w:hAnsi="Times New Roman"/>
          <w:sz w:val="24"/>
          <w:szCs w:val="24"/>
        </w:rPr>
        <w:t>printr-o singură licitație derulată pe platforma de licitație RBP, conform prevederilor Regulamentului (UE) 2017/459</w:t>
      </w:r>
      <w:r>
        <w:rPr>
          <w:rFonts w:ascii="Times New Roman" w:hAnsi="Times New Roman"/>
          <w:sz w:val="24"/>
          <w:szCs w:val="24"/>
        </w:rPr>
        <w:t>;</w:t>
      </w:r>
    </w:p>
    <w:p w14:paraId="42609A87" w14:textId="6A8E8E15" w:rsidR="00BB198C" w:rsidRPr="00874D63" w:rsidRDefault="00BB198C" w:rsidP="00640B39">
      <w:pPr>
        <w:pStyle w:val="Listparagraf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4D63">
        <w:rPr>
          <w:rFonts w:ascii="Times New Roman" w:hAnsi="Times New Roman"/>
          <w:sz w:val="24"/>
          <w:szCs w:val="24"/>
        </w:rPr>
        <w:t xml:space="preserve">Produsul de capacitate aferent „Rutei 1” va fi oferit pentru lunile noiembrie 2025 până în și inclusiv </w:t>
      </w:r>
      <w:r w:rsidR="00753670">
        <w:rPr>
          <w:rFonts w:ascii="Times New Roman" w:hAnsi="Times New Roman"/>
          <w:sz w:val="24"/>
          <w:szCs w:val="24"/>
        </w:rPr>
        <w:t>aprilie</w:t>
      </w:r>
      <w:r w:rsidRPr="00874D63">
        <w:rPr>
          <w:rFonts w:ascii="Times New Roman" w:hAnsi="Times New Roman"/>
          <w:sz w:val="24"/>
          <w:szCs w:val="24"/>
        </w:rPr>
        <w:t xml:space="preserve"> 2026</w:t>
      </w:r>
      <w:r w:rsidR="00753670">
        <w:rPr>
          <w:rFonts w:ascii="Times New Roman" w:hAnsi="Times New Roman"/>
          <w:sz w:val="24"/>
          <w:szCs w:val="24"/>
        </w:rPr>
        <w:t>;</w:t>
      </w:r>
    </w:p>
    <w:p w14:paraId="0F151619" w14:textId="3D00FA12" w:rsidR="00BB198C" w:rsidRPr="00874D63" w:rsidRDefault="00BB198C" w:rsidP="00640B39">
      <w:pPr>
        <w:pStyle w:val="Listparagraf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4D63">
        <w:rPr>
          <w:rFonts w:ascii="Times New Roman" w:hAnsi="Times New Roman"/>
          <w:sz w:val="24"/>
          <w:szCs w:val="24"/>
        </w:rPr>
        <w:t xml:space="preserve">Produsul de capacitate aferent „Rutei 1” </w:t>
      </w:r>
      <w:r w:rsidRPr="006558EC">
        <w:rPr>
          <w:rFonts w:ascii="Times New Roman" w:hAnsi="Times New Roman"/>
          <w:sz w:val="24"/>
          <w:szCs w:val="24"/>
        </w:rPr>
        <w:t>rezervat</w:t>
      </w:r>
      <w:r w:rsidRPr="00874D63">
        <w:rPr>
          <w:rFonts w:ascii="Times New Roman" w:hAnsi="Times New Roman"/>
          <w:sz w:val="24"/>
          <w:szCs w:val="24"/>
        </w:rPr>
        <w:t xml:space="preserve"> la licitațiile menționate la punctul (a) oferă capacitate la toate PI relevante de-a lungul rutei, de fiecare parte a PI</w:t>
      </w:r>
      <w:r w:rsidR="005C411E">
        <w:rPr>
          <w:rFonts w:ascii="Times New Roman" w:hAnsi="Times New Roman"/>
          <w:sz w:val="24"/>
          <w:szCs w:val="24"/>
        </w:rPr>
        <w:t>,</w:t>
      </w:r>
      <w:r w:rsidRPr="00874D63">
        <w:rPr>
          <w:rFonts w:ascii="Times New Roman" w:hAnsi="Times New Roman"/>
          <w:sz w:val="24"/>
          <w:szCs w:val="24"/>
        </w:rPr>
        <w:t xml:space="preserve"> dar nu oferă acces la Punctele Virtuale de Tranzacționare (PVT) sau </w:t>
      </w:r>
      <w:r w:rsidR="006558EC">
        <w:rPr>
          <w:rFonts w:ascii="Times New Roman" w:hAnsi="Times New Roman"/>
          <w:sz w:val="24"/>
          <w:szCs w:val="24"/>
        </w:rPr>
        <w:t xml:space="preserve">la </w:t>
      </w:r>
      <w:r w:rsidRPr="00874D63">
        <w:rPr>
          <w:rFonts w:ascii="Times New Roman" w:hAnsi="Times New Roman"/>
          <w:sz w:val="24"/>
          <w:szCs w:val="24"/>
        </w:rPr>
        <w:t>punctele naționale de ieșire din Bulgaria, România și Republica Moldova</w:t>
      </w:r>
      <w:r w:rsidR="005C411E">
        <w:rPr>
          <w:rFonts w:ascii="Times New Roman" w:hAnsi="Times New Roman"/>
          <w:sz w:val="24"/>
          <w:szCs w:val="24"/>
        </w:rPr>
        <w:t>;</w:t>
      </w:r>
    </w:p>
    <w:p w14:paraId="36FD6385" w14:textId="69866B30" w:rsidR="00BB198C" w:rsidRPr="00874D63" w:rsidRDefault="00BB198C" w:rsidP="00640B39">
      <w:pPr>
        <w:pStyle w:val="Listparagraf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4D63">
        <w:rPr>
          <w:rFonts w:ascii="Times New Roman" w:hAnsi="Times New Roman"/>
          <w:sz w:val="24"/>
          <w:szCs w:val="24"/>
        </w:rPr>
        <w:t>licitațiile menționate la punctul (a) vor avea loc în a patra zi de luni a fiecărei luni pentru alocarea capacității în luna imediat următoare, adică la o săptămână după începerea licitațiilor lunare continue de capacitate fermă, în conformitate cu articolul 13 din Regulamentul (UE) 2017/459. În cazul în care una sau mai multe licitații periodice de capacitate lunară  pentru alocarea capacității în punctele menționate la punctul (a) de mai sus nu a fost închisă până în a patra zi de luni a unei luni, atunci licitația pentru alocarea capacității la care se face referire la punctul (a) de mai sus va fi anulată</w:t>
      </w:r>
      <w:r w:rsidR="005C411E">
        <w:rPr>
          <w:rFonts w:ascii="Times New Roman" w:hAnsi="Times New Roman"/>
          <w:sz w:val="24"/>
          <w:szCs w:val="24"/>
        </w:rPr>
        <w:t>;</w:t>
      </w:r>
    </w:p>
    <w:p w14:paraId="31DFC620" w14:textId="64CB0ACB" w:rsidR="00BB198C" w:rsidRPr="00874D63" w:rsidRDefault="00BB198C" w:rsidP="00640B39">
      <w:pPr>
        <w:pStyle w:val="Listparagraf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4D63">
        <w:rPr>
          <w:rFonts w:ascii="Times New Roman" w:hAnsi="Times New Roman"/>
          <w:sz w:val="24"/>
          <w:szCs w:val="24"/>
        </w:rPr>
        <w:t xml:space="preserve">Algoritmul Prețului Uniform se implementează pentru alocarea capacității pe </w:t>
      </w:r>
      <w:r w:rsidR="005C411E">
        <w:rPr>
          <w:rFonts w:ascii="Times New Roman" w:hAnsi="Times New Roman"/>
          <w:sz w:val="24"/>
          <w:szCs w:val="24"/>
        </w:rPr>
        <w:t>„</w:t>
      </w:r>
      <w:r w:rsidRPr="00874D63">
        <w:rPr>
          <w:rFonts w:ascii="Times New Roman" w:hAnsi="Times New Roman"/>
          <w:sz w:val="24"/>
          <w:szCs w:val="24"/>
        </w:rPr>
        <w:t>Ruta 1</w:t>
      </w:r>
      <w:r w:rsidR="005C411E">
        <w:rPr>
          <w:rFonts w:ascii="Times New Roman" w:hAnsi="Times New Roman"/>
          <w:sz w:val="24"/>
          <w:szCs w:val="24"/>
        </w:rPr>
        <w:t>”</w:t>
      </w:r>
      <w:r w:rsidRPr="00874D63">
        <w:rPr>
          <w:rFonts w:ascii="Times New Roman" w:hAnsi="Times New Roman"/>
          <w:sz w:val="24"/>
          <w:szCs w:val="24"/>
        </w:rPr>
        <w:t>, care asigură finalizarea licitației în aceeași zi în care începe licitația menționată</w:t>
      </w:r>
      <w:r w:rsidR="005C411E">
        <w:rPr>
          <w:rFonts w:ascii="Times New Roman" w:hAnsi="Times New Roman"/>
          <w:sz w:val="24"/>
          <w:szCs w:val="24"/>
        </w:rPr>
        <w:t>;</w:t>
      </w:r>
    </w:p>
    <w:p w14:paraId="70C0872C" w14:textId="59103EFC" w:rsidR="00BB198C" w:rsidRPr="00874D63" w:rsidRDefault="00BB198C" w:rsidP="00640B39">
      <w:pPr>
        <w:pStyle w:val="Listparagraf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4D63">
        <w:rPr>
          <w:rFonts w:ascii="Times New Roman" w:hAnsi="Times New Roman"/>
          <w:sz w:val="24"/>
          <w:szCs w:val="24"/>
        </w:rPr>
        <w:t>capacitatea care va fi oferită va fi exprimată în kWh/zi și va fi calculată ca minimul disponibil la oricare dintre P</w:t>
      </w:r>
      <w:r w:rsidR="006558EC">
        <w:rPr>
          <w:rFonts w:ascii="Times New Roman" w:hAnsi="Times New Roman"/>
          <w:sz w:val="24"/>
          <w:szCs w:val="24"/>
        </w:rPr>
        <w:t>I</w:t>
      </w:r>
      <w:r w:rsidRPr="00874D63">
        <w:rPr>
          <w:rFonts w:ascii="Times New Roman" w:hAnsi="Times New Roman"/>
          <w:sz w:val="24"/>
          <w:szCs w:val="24"/>
        </w:rPr>
        <w:t xml:space="preserve"> Kulata / Sidirokastron, Negru Voda / Kardam, Isaccea</w:t>
      </w:r>
      <w:r w:rsidR="005C411E">
        <w:rPr>
          <w:rFonts w:ascii="Times New Roman" w:hAnsi="Times New Roman"/>
          <w:sz w:val="24"/>
          <w:szCs w:val="24"/>
        </w:rPr>
        <w:t xml:space="preserve"> </w:t>
      </w:r>
      <w:r w:rsidRPr="00874D63">
        <w:rPr>
          <w:rFonts w:ascii="Times New Roman" w:hAnsi="Times New Roman"/>
          <w:sz w:val="24"/>
          <w:szCs w:val="24"/>
        </w:rPr>
        <w:t>/</w:t>
      </w:r>
      <w:r w:rsidR="005C411E">
        <w:rPr>
          <w:rFonts w:ascii="Times New Roman" w:hAnsi="Times New Roman"/>
          <w:sz w:val="24"/>
          <w:szCs w:val="24"/>
        </w:rPr>
        <w:t xml:space="preserve"> </w:t>
      </w:r>
      <w:r w:rsidRPr="00874D63">
        <w:rPr>
          <w:rFonts w:ascii="Times New Roman" w:hAnsi="Times New Roman"/>
          <w:sz w:val="24"/>
          <w:szCs w:val="24"/>
        </w:rPr>
        <w:t>Orlovka, Kaushany și Grebenyky, după închiderea licitației lunare de capacitate respective, conform art. 13 din Regulamentul (UE) 2017/459</w:t>
      </w:r>
      <w:r w:rsidR="005C411E">
        <w:rPr>
          <w:rFonts w:ascii="Times New Roman" w:hAnsi="Times New Roman"/>
          <w:sz w:val="24"/>
          <w:szCs w:val="24"/>
        </w:rPr>
        <w:t>;</w:t>
      </w:r>
    </w:p>
    <w:p w14:paraId="250EA31D" w14:textId="60809755" w:rsidR="00BB198C" w:rsidRPr="00874D63" w:rsidRDefault="00BB198C" w:rsidP="00640B39">
      <w:pPr>
        <w:pStyle w:val="Listparagraf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4D63">
        <w:rPr>
          <w:rFonts w:ascii="Times New Roman" w:hAnsi="Times New Roman"/>
          <w:sz w:val="24"/>
          <w:szCs w:val="24"/>
        </w:rPr>
        <w:t>nominalizări</w:t>
      </w:r>
      <w:r w:rsidR="005C411E">
        <w:rPr>
          <w:rFonts w:ascii="Times New Roman" w:hAnsi="Times New Roman"/>
          <w:sz w:val="24"/>
          <w:szCs w:val="24"/>
        </w:rPr>
        <w:t>le</w:t>
      </w:r>
      <w:r w:rsidRPr="00874D63">
        <w:rPr>
          <w:rFonts w:ascii="Times New Roman" w:hAnsi="Times New Roman"/>
          <w:sz w:val="24"/>
          <w:szCs w:val="24"/>
        </w:rPr>
        <w:t>/re-nominalizări</w:t>
      </w:r>
      <w:r w:rsidR="005C411E">
        <w:rPr>
          <w:rFonts w:ascii="Times New Roman" w:hAnsi="Times New Roman"/>
          <w:sz w:val="24"/>
          <w:szCs w:val="24"/>
        </w:rPr>
        <w:t>le</w:t>
      </w:r>
      <w:r w:rsidRPr="00874D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se vor transmite </w:t>
      </w:r>
      <w:r w:rsidRPr="00874D63">
        <w:rPr>
          <w:rFonts w:ascii="Times New Roman" w:hAnsi="Times New Roman"/>
          <w:sz w:val="24"/>
          <w:szCs w:val="24"/>
        </w:rPr>
        <w:t xml:space="preserve">la toți </w:t>
      </w:r>
      <w:r w:rsidR="00750AA2">
        <w:rPr>
          <w:rFonts w:ascii="Times New Roman" w:hAnsi="Times New Roman"/>
          <w:sz w:val="24"/>
          <w:szCs w:val="24"/>
        </w:rPr>
        <w:t>operatorii de transport și de sistem</w:t>
      </w:r>
      <w:r w:rsidRPr="00874D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implicați (</w:t>
      </w:r>
      <w:r w:rsidRPr="00874D63">
        <w:rPr>
          <w:rFonts w:ascii="Times New Roman" w:hAnsi="Times New Roman"/>
          <w:sz w:val="24"/>
          <w:szCs w:val="24"/>
        </w:rPr>
        <w:t>Gas TSO of Ukraine</w:t>
      </w:r>
      <w:r>
        <w:rPr>
          <w:rFonts w:ascii="Times New Roman" w:hAnsi="Times New Roman"/>
          <w:sz w:val="24"/>
          <w:szCs w:val="24"/>
        </w:rPr>
        <w:t xml:space="preserve"> LLC</w:t>
      </w:r>
      <w:r w:rsidRPr="00874D63">
        <w:rPr>
          <w:rFonts w:ascii="Times New Roman" w:hAnsi="Times New Roman"/>
          <w:sz w:val="24"/>
          <w:szCs w:val="24"/>
        </w:rPr>
        <w:t>, Vestmoldtransgaz</w:t>
      </w:r>
      <w:r>
        <w:rPr>
          <w:rFonts w:ascii="Times New Roman" w:hAnsi="Times New Roman"/>
          <w:sz w:val="24"/>
          <w:szCs w:val="24"/>
        </w:rPr>
        <w:t xml:space="preserve"> SRL</w:t>
      </w:r>
      <w:r w:rsidRPr="00874D6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SNTGN T</w:t>
      </w:r>
      <w:r w:rsidR="005C411E">
        <w:rPr>
          <w:rFonts w:ascii="Times New Roman" w:hAnsi="Times New Roman"/>
          <w:sz w:val="24"/>
          <w:szCs w:val="24"/>
        </w:rPr>
        <w:t>ransgaz</w:t>
      </w:r>
      <w:r>
        <w:rPr>
          <w:rFonts w:ascii="Times New Roman" w:hAnsi="Times New Roman"/>
          <w:sz w:val="24"/>
          <w:szCs w:val="24"/>
        </w:rPr>
        <w:t xml:space="preserve"> SA</w:t>
      </w:r>
      <w:r w:rsidRPr="00874D63">
        <w:rPr>
          <w:rFonts w:ascii="Times New Roman" w:hAnsi="Times New Roman"/>
          <w:sz w:val="24"/>
          <w:szCs w:val="24"/>
        </w:rPr>
        <w:t xml:space="preserve">, Bulgartransgaz </w:t>
      </w:r>
      <w:r>
        <w:rPr>
          <w:rFonts w:ascii="Times New Roman" w:hAnsi="Times New Roman"/>
          <w:sz w:val="24"/>
          <w:szCs w:val="24"/>
        </w:rPr>
        <w:t xml:space="preserve">EAD </w:t>
      </w:r>
      <w:r w:rsidRPr="00874D63">
        <w:rPr>
          <w:rFonts w:ascii="Times New Roman" w:hAnsi="Times New Roman"/>
          <w:sz w:val="24"/>
          <w:szCs w:val="24"/>
        </w:rPr>
        <w:t>și DESFA),</w:t>
      </w:r>
      <w:r w:rsidR="005C411E">
        <w:rPr>
          <w:rFonts w:ascii="Times New Roman" w:hAnsi="Times New Roman"/>
          <w:sz w:val="24"/>
          <w:szCs w:val="24"/>
        </w:rPr>
        <w:t xml:space="preserve"> </w:t>
      </w:r>
      <w:r w:rsidRPr="00874D63">
        <w:rPr>
          <w:rFonts w:ascii="Times New Roman" w:hAnsi="Times New Roman"/>
          <w:sz w:val="24"/>
          <w:szCs w:val="24"/>
        </w:rPr>
        <w:t xml:space="preserve">conform Capitolului IV din Regulamentul (UE) </w:t>
      </w:r>
      <w:r w:rsidRPr="00874D63">
        <w:rPr>
          <w:rFonts w:ascii="Times New Roman" w:hAnsi="Times New Roman"/>
          <w:sz w:val="24"/>
          <w:szCs w:val="24"/>
        </w:rPr>
        <w:lastRenderedPageBreak/>
        <w:t>312/2014</w:t>
      </w:r>
      <w:r>
        <w:rPr>
          <w:rFonts w:ascii="Times New Roman" w:hAnsi="Times New Roman"/>
          <w:sz w:val="24"/>
          <w:szCs w:val="24"/>
        </w:rPr>
        <w:t>.</w:t>
      </w:r>
      <w:r w:rsidR="005C411E">
        <w:rPr>
          <w:rFonts w:ascii="Times New Roman" w:hAnsi="Times New Roman"/>
          <w:sz w:val="24"/>
          <w:szCs w:val="24"/>
        </w:rPr>
        <w:t xml:space="preserve"> </w:t>
      </w:r>
      <w:r w:rsidRPr="00874D63">
        <w:rPr>
          <w:rFonts w:ascii="Times New Roman" w:hAnsi="Times New Roman"/>
          <w:sz w:val="24"/>
          <w:szCs w:val="24"/>
        </w:rPr>
        <w:t xml:space="preserve">În caz de neconcordanță, regula „celei mai mici valori” va fi aplicată la PI de pe </w:t>
      </w:r>
      <w:r w:rsidR="005C411E">
        <w:rPr>
          <w:rFonts w:ascii="Times New Roman" w:hAnsi="Times New Roman"/>
          <w:sz w:val="24"/>
          <w:szCs w:val="24"/>
        </w:rPr>
        <w:t>„</w:t>
      </w:r>
      <w:r w:rsidRPr="00874D63">
        <w:rPr>
          <w:rFonts w:ascii="Times New Roman" w:hAnsi="Times New Roman"/>
          <w:sz w:val="24"/>
          <w:szCs w:val="24"/>
        </w:rPr>
        <w:t>Ruta 1</w:t>
      </w:r>
      <w:r w:rsidR="005C411E">
        <w:rPr>
          <w:rFonts w:ascii="Times New Roman" w:hAnsi="Times New Roman"/>
          <w:sz w:val="24"/>
          <w:szCs w:val="24"/>
        </w:rPr>
        <w:t>”</w:t>
      </w:r>
      <w:r w:rsidRPr="00874D63">
        <w:rPr>
          <w:rFonts w:ascii="Times New Roman" w:hAnsi="Times New Roman"/>
          <w:sz w:val="24"/>
          <w:szCs w:val="24"/>
        </w:rPr>
        <w:t xml:space="preserve"> de către </w:t>
      </w:r>
      <w:r w:rsidR="00750AA2">
        <w:rPr>
          <w:rFonts w:ascii="Times New Roman" w:hAnsi="Times New Roman"/>
          <w:sz w:val="24"/>
          <w:szCs w:val="24"/>
        </w:rPr>
        <w:t>o</w:t>
      </w:r>
      <w:r w:rsidRPr="00874D63">
        <w:rPr>
          <w:rFonts w:ascii="Times New Roman" w:hAnsi="Times New Roman"/>
          <w:sz w:val="24"/>
          <w:szCs w:val="24"/>
        </w:rPr>
        <w:t xml:space="preserve">peratorii de </w:t>
      </w:r>
      <w:r w:rsidR="00750AA2">
        <w:rPr>
          <w:rFonts w:ascii="Times New Roman" w:hAnsi="Times New Roman"/>
          <w:sz w:val="24"/>
          <w:szCs w:val="24"/>
        </w:rPr>
        <w:t>t</w:t>
      </w:r>
      <w:r w:rsidRPr="00874D63">
        <w:rPr>
          <w:rFonts w:ascii="Times New Roman" w:hAnsi="Times New Roman"/>
          <w:sz w:val="24"/>
          <w:szCs w:val="24"/>
        </w:rPr>
        <w:t>ransport</w:t>
      </w:r>
      <w:r w:rsidR="00750AA2">
        <w:rPr>
          <w:rFonts w:ascii="Times New Roman" w:hAnsi="Times New Roman"/>
          <w:sz w:val="24"/>
          <w:szCs w:val="24"/>
        </w:rPr>
        <w:t xml:space="preserve"> și de sistem</w:t>
      </w:r>
      <w:r w:rsidRPr="00874D63">
        <w:rPr>
          <w:rFonts w:ascii="Times New Roman" w:hAnsi="Times New Roman"/>
          <w:sz w:val="24"/>
          <w:szCs w:val="24"/>
        </w:rPr>
        <w:t xml:space="preserve"> respectivi.</w:t>
      </w:r>
    </w:p>
    <w:p w14:paraId="3D945A64" w14:textId="403A87BF" w:rsidR="00BB198C" w:rsidRPr="00874D63" w:rsidRDefault="00BB198C" w:rsidP="00640B39">
      <w:pPr>
        <w:pStyle w:val="Listparagraf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74D63">
        <w:rPr>
          <w:rFonts w:ascii="Times New Roman" w:hAnsi="Times New Roman"/>
          <w:sz w:val="24"/>
          <w:szCs w:val="24"/>
        </w:rPr>
        <w:t xml:space="preserve">Capacitatea </w:t>
      </w:r>
      <w:r w:rsidR="00750AA2">
        <w:rPr>
          <w:rFonts w:ascii="Times New Roman" w:hAnsi="Times New Roman"/>
          <w:sz w:val="24"/>
          <w:szCs w:val="24"/>
        </w:rPr>
        <w:t>„</w:t>
      </w:r>
      <w:r w:rsidRPr="00874D63">
        <w:rPr>
          <w:rFonts w:ascii="Times New Roman" w:hAnsi="Times New Roman"/>
          <w:sz w:val="24"/>
          <w:szCs w:val="24"/>
        </w:rPr>
        <w:t>Rutei 1</w:t>
      </w:r>
      <w:r w:rsidR="00750AA2">
        <w:rPr>
          <w:rFonts w:ascii="Times New Roman" w:hAnsi="Times New Roman"/>
          <w:sz w:val="24"/>
          <w:szCs w:val="24"/>
        </w:rPr>
        <w:t>”</w:t>
      </w:r>
      <w:r w:rsidRPr="00874D63">
        <w:rPr>
          <w:rFonts w:ascii="Times New Roman" w:hAnsi="Times New Roman"/>
          <w:sz w:val="24"/>
          <w:szCs w:val="24"/>
        </w:rPr>
        <w:t xml:space="preserve"> va fi oferită la un preț de rezervă egal cu suma prețurilor de rezervă, exprimate în EURO/kWh/zi (luând în considerare cursul de schimb publicat de banca națională a fiecărei țări, după caz, în ziua imediat anterioară zilei licitației) aplicabile pentru asigurarea de capacitate lunară la PI Kulata/Sidirokastron, Negru Vod</w:t>
      </w:r>
      <w:r w:rsidR="00750AA2">
        <w:rPr>
          <w:rFonts w:ascii="Times New Roman" w:hAnsi="Times New Roman"/>
          <w:sz w:val="24"/>
          <w:szCs w:val="24"/>
        </w:rPr>
        <w:t>ă</w:t>
      </w:r>
      <w:r w:rsidRPr="00874D63">
        <w:rPr>
          <w:rFonts w:ascii="Times New Roman" w:hAnsi="Times New Roman"/>
          <w:sz w:val="24"/>
          <w:szCs w:val="24"/>
        </w:rPr>
        <w:t>/Kardam, Isaccea/Orlovka, Kaushany și Grebenyky,</w:t>
      </w:r>
      <w:r>
        <w:rPr>
          <w:rFonts w:ascii="Times New Roman" w:hAnsi="Times New Roman"/>
          <w:sz w:val="24"/>
          <w:szCs w:val="24"/>
        </w:rPr>
        <w:t>”</w:t>
      </w:r>
    </w:p>
    <w:bookmarkEnd w:id="1"/>
    <w:p w14:paraId="0C8848DC" w14:textId="77777777" w:rsidR="00B92764" w:rsidRPr="00C65E66" w:rsidRDefault="00B92764" w:rsidP="00640B39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sectPr w:rsidR="00B92764" w:rsidRPr="00C65E66" w:rsidSect="009D6897">
      <w:footerReference w:type="default" r:id="rId8"/>
      <w:headerReference w:type="first" r:id="rId9"/>
      <w:footerReference w:type="first" r:id="rId10"/>
      <w:pgSz w:w="11906" w:h="16838" w:code="9"/>
      <w:pgMar w:top="1440" w:right="1440" w:bottom="1440" w:left="1440" w:header="851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51304" w14:textId="77777777" w:rsidR="00302B81" w:rsidRDefault="00302B81" w:rsidP="003B4C37">
      <w:pPr>
        <w:spacing w:after="0" w:line="240" w:lineRule="auto"/>
      </w:pPr>
      <w:r>
        <w:separator/>
      </w:r>
    </w:p>
  </w:endnote>
  <w:endnote w:type="continuationSeparator" w:id="0">
    <w:p w14:paraId="3A04ED94" w14:textId="77777777" w:rsidR="00302B81" w:rsidRDefault="00302B81" w:rsidP="003B4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F791" w14:textId="77777777" w:rsidR="007B5634" w:rsidRDefault="006E74B5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6DC9">
      <w:rPr>
        <w:noProof/>
      </w:rPr>
      <w:t>2</w:t>
    </w:r>
    <w:r>
      <w:rPr>
        <w:noProof/>
      </w:rPr>
      <w:fldChar w:fldCharType="end"/>
    </w:r>
  </w:p>
  <w:p w14:paraId="5C27306B" w14:textId="77777777" w:rsidR="007B5634" w:rsidRDefault="007B5634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0C09" w14:textId="77777777" w:rsidR="007B5634" w:rsidRDefault="007B5634" w:rsidP="00043D04">
    <w:pPr>
      <w:tabs>
        <w:tab w:val="center" w:pos="4864"/>
        <w:tab w:val="right" w:pos="9728"/>
      </w:tabs>
      <w:spacing w:after="40" w:line="240" w:lineRule="auto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Str. Constantin Nacu, nr. 3, Sector 2, </w:t>
    </w:r>
    <w:r w:rsidR="006E74B5">
      <w:rPr>
        <w:rFonts w:ascii="Arial" w:hAnsi="Arial" w:cs="Arial"/>
        <w:sz w:val="16"/>
      </w:rPr>
      <w:t>Bucure</w:t>
    </w:r>
    <w:r w:rsidR="008E4169">
      <w:rPr>
        <w:rFonts w:ascii="Arial" w:hAnsi="Arial" w:cs="Arial"/>
        <w:sz w:val="16"/>
      </w:rPr>
      <w:t>ș</w:t>
    </w:r>
    <w:r w:rsidR="006E74B5">
      <w:rPr>
        <w:rFonts w:ascii="Arial" w:hAnsi="Arial" w:cs="Arial"/>
        <w:sz w:val="16"/>
      </w:rPr>
      <w:t>ti</w:t>
    </w:r>
    <w:r>
      <w:rPr>
        <w:rFonts w:ascii="Arial" w:hAnsi="Arial" w:cs="Arial"/>
        <w:sz w:val="16"/>
      </w:rPr>
      <w:t xml:space="preserve">, Cod </w:t>
    </w:r>
    <w:r w:rsidR="006E74B5">
      <w:rPr>
        <w:rFonts w:ascii="Arial" w:hAnsi="Arial" w:cs="Arial"/>
        <w:sz w:val="16"/>
      </w:rPr>
      <w:t>po</w:t>
    </w:r>
    <w:r w:rsidR="008E4169">
      <w:rPr>
        <w:rFonts w:ascii="Arial" w:hAnsi="Arial" w:cs="Arial"/>
        <w:sz w:val="16"/>
      </w:rPr>
      <w:t>ș</w:t>
    </w:r>
    <w:r w:rsidR="006E74B5">
      <w:rPr>
        <w:rFonts w:ascii="Arial" w:hAnsi="Arial" w:cs="Arial"/>
        <w:sz w:val="16"/>
      </w:rPr>
      <w:t>tal</w:t>
    </w:r>
    <w:r>
      <w:rPr>
        <w:rFonts w:ascii="Arial" w:hAnsi="Arial" w:cs="Arial"/>
        <w:sz w:val="16"/>
      </w:rPr>
      <w:t>: 020995</w:t>
    </w:r>
  </w:p>
  <w:p w14:paraId="15358C0A" w14:textId="77777777" w:rsidR="007B5634" w:rsidRDefault="007B5634" w:rsidP="00043D04">
    <w:pPr>
      <w:tabs>
        <w:tab w:val="center" w:pos="4864"/>
        <w:tab w:val="left" w:pos="8235"/>
      </w:tabs>
      <w:spacing w:after="40" w:line="240" w:lineRule="auto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Tel: (021) 327 8100. Fax: (021) 312 4365. E-mail: anre@anre.ro. Web: www.anre.ro</w:t>
    </w:r>
  </w:p>
  <w:p w14:paraId="424A279C" w14:textId="77777777" w:rsidR="007B5634" w:rsidRDefault="00F87F2E" w:rsidP="00043D04">
    <w:pPr>
      <w:tabs>
        <w:tab w:val="center" w:pos="4864"/>
        <w:tab w:val="left" w:pos="8235"/>
      </w:tabs>
      <w:spacing w:after="40" w:line="240" w:lineRule="auto"/>
      <w:jc w:val="center"/>
      <w:rPr>
        <w:rFonts w:ascii="Arial" w:hAnsi="Arial" w:cs="Arial"/>
        <w:sz w:val="16"/>
      </w:rPr>
    </w:pPr>
    <w:r>
      <w:rPr>
        <w:noProof/>
        <w:lang w:eastAsia="ro-RO"/>
      </w:rPr>
      <w:drawing>
        <wp:anchor distT="0" distB="0" distL="114300" distR="114300" simplePos="0" relativeHeight="251659776" behindDoc="1" locked="0" layoutInCell="1" allowOverlap="1" wp14:anchorId="685EFBDF" wp14:editId="1EF1877C">
          <wp:simplePos x="0" y="0"/>
          <wp:positionH relativeFrom="column">
            <wp:posOffset>5814695</wp:posOffset>
          </wp:positionH>
          <wp:positionV relativeFrom="page">
            <wp:posOffset>10182225</wp:posOffset>
          </wp:positionV>
          <wp:extent cx="353695" cy="35369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8752" behindDoc="1" locked="0" layoutInCell="1" allowOverlap="1" wp14:anchorId="32E761FC" wp14:editId="71A6D464">
          <wp:simplePos x="0" y="0"/>
          <wp:positionH relativeFrom="column">
            <wp:posOffset>5441950</wp:posOffset>
          </wp:positionH>
          <wp:positionV relativeFrom="page">
            <wp:posOffset>10182225</wp:posOffset>
          </wp:positionV>
          <wp:extent cx="353695" cy="353695"/>
          <wp:effectExtent l="0" t="0" r="0" b="0"/>
          <wp:wrapNone/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B5634">
      <w:rPr>
        <w:rFonts w:ascii="Arial" w:hAnsi="Arial" w:cs="Arial"/>
        <w:sz w:val="16"/>
      </w:rPr>
      <w:t>ANRE, în calitate de operator de date cu caracter personal, respecta prevederile Regulamentului UE nr. 679/2016</w:t>
    </w:r>
  </w:p>
  <w:p w14:paraId="31DE6C8E" w14:textId="77777777" w:rsidR="007B5634" w:rsidRDefault="008E4169" w:rsidP="00043D04">
    <w:pPr>
      <w:tabs>
        <w:tab w:val="center" w:pos="4864"/>
        <w:tab w:val="left" w:pos="8235"/>
      </w:tabs>
      <w:spacing w:after="40" w:line="240" w:lineRule="auto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ș</w:t>
    </w:r>
    <w:r w:rsidR="006E74B5">
      <w:rPr>
        <w:rFonts w:ascii="Arial" w:hAnsi="Arial" w:cs="Arial"/>
        <w:sz w:val="16"/>
      </w:rPr>
      <w:t>i</w:t>
    </w:r>
    <w:r w:rsidR="007B5634">
      <w:rPr>
        <w:rFonts w:ascii="Arial" w:hAnsi="Arial" w:cs="Arial"/>
        <w:sz w:val="16"/>
      </w:rPr>
      <w:t xml:space="preserve"> reglementările interne în vigoare în materia </w:t>
    </w:r>
    <w:r w:rsidR="006E74B5">
      <w:rPr>
        <w:rFonts w:ascii="Arial" w:hAnsi="Arial" w:cs="Arial"/>
        <w:sz w:val="16"/>
      </w:rPr>
      <w:t>protec</w:t>
    </w:r>
    <w:r>
      <w:rPr>
        <w:rFonts w:ascii="Arial" w:hAnsi="Arial" w:cs="Arial"/>
        <w:sz w:val="16"/>
      </w:rPr>
      <w:t>ț</w:t>
    </w:r>
    <w:r w:rsidR="006E74B5">
      <w:rPr>
        <w:rFonts w:ascii="Arial" w:hAnsi="Arial" w:cs="Arial"/>
        <w:sz w:val="16"/>
      </w:rPr>
      <w:t>iei</w:t>
    </w:r>
    <w:r w:rsidR="007B5634">
      <w:rPr>
        <w:rFonts w:ascii="Arial" w:hAnsi="Arial" w:cs="Arial"/>
        <w:sz w:val="16"/>
      </w:rPr>
      <w:t xml:space="preserve"> datelor cu caracter personal</w:t>
    </w:r>
  </w:p>
  <w:p w14:paraId="3CF7581B" w14:textId="77777777" w:rsidR="007B5634" w:rsidRPr="00160D1D" w:rsidRDefault="007B5634" w:rsidP="00043D04">
    <w:pPr>
      <w:tabs>
        <w:tab w:val="center" w:pos="4864"/>
        <w:tab w:val="right" w:pos="9728"/>
      </w:tabs>
      <w:spacing w:after="40" w:line="240" w:lineRule="auto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</w:t>
    </w:r>
    <w:r>
      <w:rPr>
        <w:rFonts w:ascii="Arial" w:hAnsi="Arial" w:cs="Arial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CF9CC" w14:textId="77777777" w:rsidR="00302B81" w:rsidRDefault="00302B81" w:rsidP="003B4C37">
      <w:pPr>
        <w:spacing w:after="0" w:line="240" w:lineRule="auto"/>
      </w:pPr>
      <w:r>
        <w:separator/>
      </w:r>
    </w:p>
  </w:footnote>
  <w:footnote w:type="continuationSeparator" w:id="0">
    <w:p w14:paraId="1E699DF7" w14:textId="77777777" w:rsidR="00302B81" w:rsidRDefault="00302B81" w:rsidP="003B4C37">
      <w:pPr>
        <w:spacing w:after="0" w:line="240" w:lineRule="auto"/>
      </w:pPr>
      <w:r>
        <w:continuationSeparator/>
      </w:r>
    </w:p>
  </w:footnote>
  <w:footnote w:id="1">
    <w:p w14:paraId="7F5C7369" w14:textId="71B393A1" w:rsidR="00BB198C" w:rsidRPr="00640B39" w:rsidRDefault="00BB198C" w:rsidP="00BB198C">
      <w:pPr>
        <w:pStyle w:val="Textnotdesubsol"/>
        <w:jc w:val="both"/>
        <w:rPr>
          <w:rFonts w:ascii="Times New Roman" w:hAnsi="Times New Roman" w:cs="Times New Roman"/>
          <w:lang w:val="ro-RO"/>
        </w:rPr>
      </w:pPr>
      <w:r w:rsidRPr="00640B39">
        <w:rPr>
          <w:rStyle w:val="Referinnotdesubsol"/>
          <w:rFonts w:ascii="Times New Roman" w:hAnsi="Times New Roman" w:cs="Times New Roman"/>
          <w:lang w:val="ro-RO"/>
        </w:rPr>
        <w:footnoteRef/>
      </w:r>
      <w:r w:rsidRPr="00640B39">
        <w:rPr>
          <w:rFonts w:ascii="Times New Roman" w:hAnsi="Times New Roman" w:cs="Times New Roman"/>
          <w:lang w:val="ro-RO"/>
        </w:rPr>
        <w:t xml:space="preserve"> DESFA, BULGARTRANSGAZ, TRANSGAZ, VESTMOLTRANSGAZ și GTSOUA convin că, pentru asigurarea capacității ferme de-a lungul Rutei 1, concentrația de CH4 măsurată la PI Kulata / Sidirokastron, Negru Voda / Kardam, Isaccea / Orlovka, Caushany și Grebenyky,</w:t>
      </w:r>
      <w:r w:rsidR="003558A9" w:rsidRPr="00640B39">
        <w:rPr>
          <w:rFonts w:ascii="Times New Roman" w:hAnsi="Times New Roman" w:cs="Times New Roman"/>
          <w:lang w:val="ro-RO"/>
        </w:rPr>
        <w:t xml:space="preserve"> </w:t>
      </w:r>
      <w:r w:rsidRPr="00640B39">
        <w:rPr>
          <w:rFonts w:ascii="Times New Roman" w:hAnsi="Times New Roman" w:cs="Times New Roman"/>
          <w:lang w:val="ro-RO"/>
        </w:rPr>
        <w:t>nu va fi sub 85% molare.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CC6E3" w14:textId="77777777" w:rsidR="007B5634" w:rsidRDefault="00F87F2E" w:rsidP="003927D9">
    <w:pPr>
      <w:pStyle w:val="Antet"/>
      <w:tabs>
        <w:tab w:val="clear" w:pos="9026"/>
        <w:tab w:val="right" w:pos="7349"/>
      </w:tabs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AABF87B" wp14:editId="3268743B">
              <wp:simplePos x="0" y="0"/>
              <wp:positionH relativeFrom="margin">
                <wp:posOffset>539750</wp:posOffset>
              </wp:positionH>
              <wp:positionV relativeFrom="page">
                <wp:posOffset>449580</wp:posOffset>
              </wp:positionV>
              <wp:extent cx="5191125" cy="594360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91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82EE3FC" w14:textId="77777777" w:rsidR="007B5634" w:rsidRPr="00A70B44" w:rsidRDefault="007B5634" w:rsidP="00DD2CC7">
                          <w:pPr>
                            <w:spacing w:after="0" w:line="360" w:lineRule="auto"/>
                            <w:rPr>
                              <w:rFonts w:ascii="Arial" w:hAnsi="Arial" w:cs="Arial"/>
                              <w:b/>
                              <w:szCs w:val="21"/>
                            </w:rPr>
                          </w:pPr>
                          <w:r w:rsidRPr="00A70B44">
                            <w:rPr>
                              <w:rFonts w:ascii="Arial" w:hAnsi="Arial" w:cs="Arial"/>
                              <w:b/>
                              <w:szCs w:val="21"/>
                            </w:rPr>
                            <w:t>AUTORITATEA NA</w:t>
                          </w:r>
                          <w:r w:rsidR="008E4169">
                            <w:rPr>
                              <w:rFonts w:ascii="Arial" w:hAnsi="Arial" w:cs="Arial"/>
                              <w:b/>
                              <w:szCs w:val="21"/>
                            </w:rPr>
                            <w:t>Ț</w:t>
                          </w:r>
                          <w:r w:rsidRPr="00A70B44">
                            <w:rPr>
                              <w:rFonts w:ascii="Arial" w:hAnsi="Arial" w:cs="Arial"/>
                              <w:b/>
                              <w:szCs w:val="21"/>
                            </w:rPr>
                            <w:t>IONALĂ DE REGLEMENTARE ÎN DOMENIUL ENERGIEI</w:t>
                          </w:r>
                        </w:p>
                        <w:p w14:paraId="29ED0481" w14:textId="77777777" w:rsidR="007B5634" w:rsidRPr="004B1447" w:rsidRDefault="007B5634" w:rsidP="00E01D0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14:paraId="04D2870F" w14:textId="77777777" w:rsidR="007B5634" w:rsidRDefault="007B5634" w:rsidP="00E01D0C">
                          <w:pPr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14:paraId="1B93F4C9" w14:textId="77777777" w:rsidR="007B5634" w:rsidRDefault="007B5634" w:rsidP="00DD2CC7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14:paraId="16228E8D" w14:textId="77777777" w:rsidR="007B5634" w:rsidRDefault="007B5634" w:rsidP="00DD2CC7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14:paraId="46C36E4B" w14:textId="77777777" w:rsidR="007B5634" w:rsidRDefault="007B5634" w:rsidP="00DD2CC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………..</w:t>
                          </w:r>
                        </w:p>
                        <w:p w14:paraId="526B207E" w14:textId="77777777" w:rsidR="007B5634" w:rsidRDefault="007B5634" w:rsidP="00DD2CC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14:paraId="72CA552A" w14:textId="77777777" w:rsidR="007B5634" w:rsidRDefault="007B5634" w:rsidP="00DD2CC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14:paraId="573232D4" w14:textId="77777777" w:rsidR="007B5634" w:rsidRPr="004B1447" w:rsidRDefault="007B5634" w:rsidP="00DD2CC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ABF8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.5pt;margin-top:35.4pt;width:408.75pt;height:46.8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" filled="f" stroked="f" strokeweight=".5pt">
              <v:textbox>
                <w:txbxContent>
                  <w:p w14:paraId="282EE3FC" w14:textId="77777777" w:rsidR="007B5634" w:rsidRPr="00A70B44" w:rsidRDefault="007B5634" w:rsidP="00DD2CC7">
                    <w:pPr>
                      <w:spacing w:after="0" w:line="360" w:lineRule="auto"/>
                      <w:rPr>
                        <w:rFonts w:ascii="Arial" w:hAnsi="Arial" w:cs="Arial"/>
                        <w:b/>
                        <w:szCs w:val="21"/>
                      </w:rPr>
                    </w:pPr>
                    <w:r w:rsidRPr="00A70B44">
                      <w:rPr>
                        <w:rFonts w:ascii="Arial" w:hAnsi="Arial" w:cs="Arial"/>
                        <w:b/>
                        <w:szCs w:val="21"/>
                      </w:rPr>
                      <w:t>AUTORITATEA NA</w:t>
                    </w:r>
                    <w:r w:rsidR="008E4169">
                      <w:rPr>
                        <w:rFonts w:ascii="Arial" w:hAnsi="Arial" w:cs="Arial"/>
                        <w:b/>
                        <w:szCs w:val="21"/>
                      </w:rPr>
                      <w:t>Ț</w:t>
                    </w:r>
                    <w:r w:rsidRPr="00A70B44">
                      <w:rPr>
                        <w:rFonts w:ascii="Arial" w:hAnsi="Arial" w:cs="Arial"/>
                        <w:b/>
                        <w:szCs w:val="21"/>
                      </w:rPr>
                      <w:t>IONALĂ DE REGLEMENTARE ÎN DOMENIUL ENERGIEI</w:t>
                    </w:r>
                  </w:p>
                  <w:p w14:paraId="29ED0481" w14:textId="77777777" w:rsidR="007B5634" w:rsidRPr="004B1447" w:rsidRDefault="007B5634" w:rsidP="00E01D0C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</w:rPr>
                    </w:pPr>
                  </w:p>
                  <w:p w14:paraId="04D2870F" w14:textId="77777777" w:rsidR="007B5634" w:rsidRDefault="007B5634" w:rsidP="00E01D0C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14:paraId="1B93F4C9" w14:textId="77777777" w:rsidR="007B5634" w:rsidRDefault="007B5634" w:rsidP="00DD2CC7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  <w:p w14:paraId="16228E8D" w14:textId="77777777" w:rsidR="007B5634" w:rsidRDefault="007B5634" w:rsidP="00DD2CC7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  <w:p w14:paraId="46C36E4B" w14:textId="77777777" w:rsidR="007B5634" w:rsidRDefault="007B5634" w:rsidP="00DD2CC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………..</w:t>
                    </w:r>
                  </w:p>
                  <w:p w14:paraId="526B207E" w14:textId="77777777" w:rsidR="007B5634" w:rsidRDefault="007B5634" w:rsidP="00DD2CC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  <w:p w14:paraId="72CA552A" w14:textId="77777777" w:rsidR="007B5634" w:rsidRDefault="007B5634" w:rsidP="00DD2CC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  <w:p w14:paraId="573232D4" w14:textId="77777777" w:rsidR="007B5634" w:rsidRPr="004B1447" w:rsidRDefault="007B5634" w:rsidP="00DD2CC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704" behindDoc="1" locked="0" layoutInCell="1" allowOverlap="1" wp14:anchorId="6C3FC47C" wp14:editId="6561CD12">
          <wp:simplePos x="0" y="0"/>
          <wp:positionH relativeFrom="column">
            <wp:posOffset>5800090</wp:posOffset>
          </wp:positionH>
          <wp:positionV relativeFrom="paragraph">
            <wp:posOffset>7620</wp:posOffset>
          </wp:positionV>
          <wp:extent cx="467995" cy="676275"/>
          <wp:effectExtent l="0" t="0" r="0" b="0"/>
          <wp:wrapTight wrapText="bothSides">
            <wp:wrapPolygon edited="0">
              <wp:start x="0" y="0"/>
              <wp:lineTo x="0" y="19470"/>
              <wp:lineTo x="7034" y="21296"/>
              <wp:lineTo x="14068" y="21296"/>
              <wp:lineTo x="21102" y="19470"/>
              <wp:lineTo x="21102" y="0"/>
              <wp:lineTo x="0" y="0"/>
            </wp:wrapPolygon>
          </wp:wrapTight>
          <wp:docPr id="3" name="Picture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74050779" wp14:editId="7FFCA849">
          <wp:extent cx="784860" cy="678180"/>
          <wp:effectExtent l="0" t="0" r="0" b="0"/>
          <wp:docPr id="1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B5634" w:rsidRPr="006521DE">
      <w:rPr>
        <w:noProof/>
        <w:lang w:val="en-GB" w:eastAsia="en-GB"/>
      </w:rPr>
      <w:t xml:space="preserve"> </w:t>
    </w:r>
    <w:r w:rsidR="007B5634">
      <w:t xml:space="preserve">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3A26E508" w14:textId="77777777" w:rsidR="007B5634" w:rsidRDefault="00F87F2E" w:rsidP="003927D9">
    <w:pPr>
      <w:pStyle w:val="Antet"/>
      <w:tabs>
        <w:tab w:val="clear" w:pos="9026"/>
        <w:tab w:val="right" w:pos="7349"/>
      </w:tabs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AD0F820" wp14:editId="5DCBA3FD">
              <wp:simplePos x="0" y="0"/>
              <wp:positionH relativeFrom="margin">
                <wp:posOffset>1905</wp:posOffset>
              </wp:positionH>
              <wp:positionV relativeFrom="paragraph">
                <wp:posOffset>50165</wp:posOffset>
              </wp:positionV>
              <wp:extent cx="6264275" cy="0"/>
              <wp:effectExtent l="11430" t="12065" r="10795" b="698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42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F6233F" id="Straight Connector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15pt,3.95pt" to="493.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57E89"/>
    <w:multiLevelType w:val="hybridMultilevel"/>
    <w:tmpl w:val="3F04EF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363F4"/>
    <w:multiLevelType w:val="hybridMultilevel"/>
    <w:tmpl w:val="FBFC7FB0"/>
    <w:lvl w:ilvl="0" w:tplc="D8469D6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92F5D"/>
    <w:multiLevelType w:val="hybridMultilevel"/>
    <w:tmpl w:val="8F60C4B4"/>
    <w:lvl w:ilvl="0" w:tplc="FA44A4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49E"/>
    <w:multiLevelType w:val="hybridMultilevel"/>
    <w:tmpl w:val="CD02608A"/>
    <w:lvl w:ilvl="0" w:tplc="C87E0DD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B77FF"/>
    <w:multiLevelType w:val="hybridMultilevel"/>
    <w:tmpl w:val="CF1E3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C8F"/>
    <w:multiLevelType w:val="hybridMultilevel"/>
    <w:tmpl w:val="84F408A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0C60F1"/>
    <w:multiLevelType w:val="hybridMultilevel"/>
    <w:tmpl w:val="7452CD42"/>
    <w:lvl w:ilvl="0" w:tplc="FA44A4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55A7C"/>
    <w:multiLevelType w:val="hybridMultilevel"/>
    <w:tmpl w:val="3DF4174C"/>
    <w:lvl w:ilvl="0" w:tplc="0F92C10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0197B"/>
    <w:multiLevelType w:val="hybridMultilevel"/>
    <w:tmpl w:val="858E1590"/>
    <w:lvl w:ilvl="0" w:tplc="FA44A4B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A223B6"/>
    <w:multiLevelType w:val="hybridMultilevel"/>
    <w:tmpl w:val="378099DC"/>
    <w:lvl w:ilvl="0" w:tplc="B802C302">
      <w:start w:val="1"/>
      <w:numFmt w:val="decimal"/>
      <w:lvlText w:val="Art. 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858" w:hanging="360"/>
      </w:pPr>
    </w:lvl>
    <w:lvl w:ilvl="2" w:tplc="0418001B" w:tentative="1">
      <w:start w:val="1"/>
      <w:numFmt w:val="lowerRoman"/>
      <w:lvlText w:val="%3."/>
      <w:lvlJc w:val="right"/>
      <w:pPr>
        <w:ind w:left="3578" w:hanging="180"/>
      </w:pPr>
    </w:lvl>
    <w:lvl w:ilvl="3" w:tplc="0418000F" w:tentative="1">
      <w:start w:val="1"/>
      <w:numFmt w:val="decimal"/>
      <w:lvlText w:val="%4."/>
      <w:lvlJc w:val="left"/>
      <w:pPr>
        <w:ind w:left="4298" w:hanging="360"/>
      </w:pPr>
    </w:lvl>
    <w:lvl w:ilvl="4" w:tplc="04180019" w:tentative="1">
      <w:start w:val="1"/>
      <w:numFmt w:val="lowerLetter"/>
      <w:lvlText w:val="%5."/>
      <w:lvlJc w:val="left"/>
      <w:pPr>
        <w:ind w:left="5018" w:hanging="360"/>
      </w:pPr>
    </w:lvl>
    <w:lvl w:ilvl="5" w:tplc="0418001B" w:tentative="1">
      <w:start w:val="1"/>
      <w:numFmt w:val="lowerRoman"/>
      <w:lvlText w:val="%6."/>
      <w:lvlJc w:val="right"/>
      <w:pPr>
        <w:ind w:left="5738" w:hanging="180"/>
      </w:pPr>
    </w:lvl>
    <w:lvl w:ilvl="6" w:tplc="0418000F" w:tentative="1">
      <w:start w:val="1"/>
      <w:numFmt w:val="decimal"/>
      <w:lvlText w:val="%7."/>
      <w:lvlJc w:val="left"/>
      <w:pPr>
        <w:ind w:left="6458" w:hanging="360"/>
      </w:pPr>
    </w:lvl>
    <w:lvl w:ilvl="7" w:tplc="04180019" w:tentative="1">
      <w:start w:val="1"/>
      <w:numFmt w:val="lowerLetter"/>
      <w:lvlText w:val="%8."/>
      <w:lvlJc w:val="left"/>
      <w:pPr>
        <w:ind w:left="7178" w:hanging="360"/>
      </w:pPr>
    </w:lvl>
    <w:lvl w:ilvl="8" w:tplc="0418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31607CD2"/>
    <w:multiLevelType w:val="hybridMultilevel"/>
    <w:tmpl w:val="3ABEE0B0"/>
    <w:lvl w:ilvl="0" w:tplc="45BE0A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1281A"/>
    <w:multiLevelType w:val="hybridMultilevel"/>
    <w:tmpl w:val="59FED964"/>
    <w:lvl w:ilvl="0" w:tplc="4FC82786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666CBF"/>
    <w:multiLevelType w:val="hybridMultilevel"/>
    <w:tmpl w:val="847AC0A0"/>
    <w:lvl w:ilvl="0" w:tplc="DE4EE172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A2A4DD3"/>
    <w:multiLevelType w:val="hybridMultilevel"/>
    <w:tmpl w:val="7B96B918"/>
    <w:lvl w:ilvl="0" w:tplc="78361EA8">
      <w:start w:val="1"/>
      <w:numFmt w:val="decimal"/>
      <w:lvlText w:val="Art.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0FD5E87"/>
    <w:multiLevelType w:val="hybridMultilevel"/>
    <w:tmpl w:val="74DEDDE0"/>
    <w:lvl w:ilvl="0" w:tplc="21947A3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614872631">
    <w:abstractNumId w:val="4"/>
  </w:num>
  <w:num w:numId="2" w16cid:durableId="2017732190">
    <w:abstractNumId w:val="0"/>
  </w:num>
  <w:num w:numId="3" w16cid:durableId="2095122592">
    <w:abstractNumId w:val="12"/>
  </w:num>
  <w:num w:numId="4" w16cid:durableId="538903977">
    <w:abstractNumId w:val="14"/>
  </w:num>
  <w:num w:numId="5" w16cid:durableId="226304324">
    <w:abstractNumId w:val="7"/>
  </w:num>
  <w:num w:numId="6" w16cid:durableId="1419985383">
    <w:abstractNumId w:val="1"/>
  </w:num>
  <w:num w:numId="7" w16cid:durableId="2044595602">
    <w:abstractNumId w:val="3"/>
  </w:num>
  <w:num w:numId="8" w16cid:durableId="639962411">
    <w:abstractNumId w:val="11"/>
  </w:num>
  <w:num w:numId="9" w16cid:durableId="1939370062">
    <w:abstractNumId w:val="5"/>
  </w:num>
  <w:num w:numId="10" w16cid:durableId="643122323">
    <w:abstractNumId w:val="9"/>
  </w:num>
  <w:num w:numId="11" w16cid:durableId="1673294189">
    <w:abstractNumId w:val="13"/>
  </w:num>
  <w:num w:numId="12" w16cid:durableId="1070155465">
    <w:abstractNumId w:val="6"/>
  </w:num>
  <w:num w:numId="13" w16cid:durableId="1130634633">
    <w:abstractNumId w:val="8"/>
  </w:num>
  <w:num w:numId="14" w16cid:durableId="1382824159">
    <w:abstractNumId w:val="2"/>
  </w:num>
  <w:num w:numId="15" w16cid:durableId="4831612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C37"/>
    <w:rsid w:val="0000277A"/>
    <w:rsid w:val="0000638C"/>
    <w:rsid w:val="00007670"/>
    <w:rsid w:val="00010267"/>
    <w:rsid w:val="00014980"/>
    <w:rsid w:val="000202C9"/>
    <w:rsid w:val="0002143B"/>
    <w:rsid w:val="00022DA3"/>
    <w:rsid w:val="00030C72"/>
    <w:rsid w:val="00034FD6"/>
    <w:rsid w:val="0003509D"/>
    <w:rsid w:val="00043D04"/>
    <w:rsid w:val="00044DDD"/>
    <w:rsid w:val="00056B77"/>
    <w:rsid w:val="000625D7"/>
    <w:rsid w:val="000771A9"/>
    <w:rsid w:val="00085960"/>
    <w:rsid w:val="00096493"/>
    <w:rsid w:val="000A2611"/>
    <w:rsid w:val="000B061F"/>
    <w:rsid w:val="000B06CA"/>
    <w:rsid w:val="000B16ED"/>
    <w:rsid w:val="000C1FD0"/>
    <w:rsid w:val="000C5E0E"/>
    <w:rsid w:val="000C5FEF"/>
    <w:rsid w:val="000C6AA5"/>
    <w:rsid w:val="000D0597"/>
    <w:rsid w:val="000D073C"/>
    <w:rsid w:val="000D4689"/>
    <w:rsid w:val="000E1B0B"/>
    <w:rsid w:val="000E4CF4"/>
    <w:rsid w:val="000F1936"/>
    <w:rsid w:val="000F3290"/>
    <w:rsid w:val="000F4624"/>
    <w:rsid w:val="000F7A45"/>
    <w:rsid w:val="00101851"/>
    <w:rsid w:val="00105822"/>
    <w:rsid w:val="00112FC8"/>
    <w:rsid w:val="001133AD"/>
    <w:rsid w:val="0011391E"/>
    <w:rsid w:val="00122913"/>
    <w:rsid w:val="00122A02"/>
    <w:rsid w:val="0012374A"/>
    <w:rsid w:val="00123A54"/>
    <w:rsid w:val="00126E6D"/>
    <w:rsid w:val="00130459"/>
    <w:rsid w:val="0013274F"/>
    <w:rsid w:val="00137234"/>
    <w:rsid w:val="00144993"/>
    <w:rsid w:val="001464E6"/>
    <w:rsid w:val="00152604"/>
    <w:rsid w:val="00160D1D"/>
    <w:rsid w:val="00163F13"/>
    <w:rsid w:val="001727BE"/>
    <w:rsid w:val="00172857"/>
    <w:rsid w:val="00172D21"/>
    <w:rsid w:val="00180EE0"/>
    <w:rsid w:val="00186D7E"/>
    <w:rsid w:val="00191BE7"/>
    <w:rsid w:val="001B090C"/>
    <w:rsid w:val="001B142E"/>
    <w:rsid w:val="001B2DB8"/>
    <w:rsid w:val="001B3C45"/>
    <w:rsid w:val="001C35B5"/>
    <w:rsid w:val="001C3B5B"/>
    <w:rsid w:val="001C49FC"/>
    <w:rsid w:val="001D01EF"/>
    <w:rsid w:val="001D02C6"/>
    <w:rsid w:val="001D0488"/>
    <w:rsid w:val="001D243D"/>
    <w:rsid w:val="001D484B"/>
    <w:rsid w:val="001D5EF1"/>
    <w:rsid w:val="001D7EE6"/>
    <w:rsid w:val="001E3042"/>
    <w:rsid w:val="001F5A74"/>
    <w:rsid w:val="001F5E42"/>
    <w:rsid w:val="001F5E49"/>
    <w:rsid w:val="001F6855"/>
    <w:rsid w:val="001F7D07"/>
    <w:rsid w:val="001F7D91"/>
    <w:rsid w:val="00200C70"/>
    <w:rsid w:val="002051E6"/>
    <w:rsid w:val="0021056A"/>
    <w:rsid w:val="002108A6"/>
    <w:rsid w:val="00210BA8"/>
    <w:rsid w:val="00213107"/>
    <w:rsid w:val="00214C4B"/>
    <w:rsid w:val="00220F5D"/>
    <w:rsid w:val="002223F9"/>
    <w:rsid w:val="00230E6F"/>
    <w:rsid w:val="0023214C"/>
    <w:rsid w:val="0023731B"/>
    <w:rsid w:val="00241A62"/>
    <w:rsid w:val="00247FE1"/>
    <w:rsid w:val="00257B12"/>
    <w:rsid w:val="00262065"/>
    <w:rsid w:val="002638E2"/>
    <w:rsid w:val="002764DA"/>
    <w:rsid w:val="0027738A"/>
    <w:rsid w:val="0028176F"/>
    <w:rsid w:val="00285841"/>
    <w:rsid w:val="002862C5"/>
    <w:rsid w:val="002B3467"/>
    <w:rsid w:val="002B44D0"/>
    <w:rsid w:val="002B727D"/>
    <w:rsid w:val="002C4A6C"/>
    <w:rsid w:val="002C4B4F"/>
    <w:rsid w:val="002D30D0"/>
    <w:rsid w:val="002D3F4E"/>
    <w:rsid w:val="002E7BAE"/>
    <w:rsid w:val="002F04EF"/>
    <w:rsid w:val="002F1B40"/>
    <w:rsid w:val="002F3B52"/>
    <w:rsid w:val="002F6F0F"/>
    <w:rsid w:val="00301678"/>
    <w:rsid w:val="00301D0A"/>
    <w:rsid w:val="00302B81"/>
    <w:rsid w:val="00307875"/>
    <w:rsid w:val="003136E1"/>
    <w:rsid w:val="00314052"/>
    <w:rsid w:val="00314B19"/>
    <w:rsid w:val="00315136"/>
    <w:rsid w:val="00315655"/>
    <w:rsid w:val="00321861"/>
    <w:rsid w:val="003230A2"/>
    <w:rsid w:val="00324F79"/>
    <w:rsid w:val="00327E8F"/>
    <w:rsid w:val="00331B49"/>
    <w:rsid w:val="003332D7"/>
    <w:rsid w:val="00347E12"/>
    <w:rsid w:val="003506E4"/>
    <w:rsid w:val="00350CED"/>
    <w:rsid w:val="003558A9"/>
    <w:rsid w:val="0037242D"/>
    <w:rsid w:val="0037508D"/>
    <w:rsid w:val="00382821"/>
    <w:rsid w:val="003842D0"/>
    <w:rsid w:val="003850FE"/>
    <w:rsid w:val="003927D9"/>
    <w:rsid w:val="00392BA5"/>
    <w:rsid w:val="00392D85"/>
    <w:rsid w:val="00394894"/>
    <w:rsid w:val="00395D85"/>
    <w:rsid w:val="003B0D9B"/>
    <w:rsid w:val="003B0ECB"/>
    <w:rsid w:val="003B2BD3"/>
    <w:rsid w:val="003B4C37"/>
    <w:rsid w:val="003B5E9C"/>
    <w:rsid w:val="003D2828"/>
    <w:rsid w:val="003D5B17"/>
    <w:rsid w:val="003E3908"/>
    <w:rsid w:val="003E738F"/>
    <w:rsid w:val="003F2218"/>
    <w:rsid w:val="00404E35"/>
    <w:rsid w:val="004135AE"/>
    <w:rsid w:val="00413889"/>
    <w:rsid w:val="00413DA4"/>
    <w:rsid w:val="0041572D"/>
    <w:rsid w:val="00425F6E"/>
    <w:rsid w:val="0042739E"/>
    <w:rsid w:val="00431CF4"/>
    <w:rsid w:val="004368D2"/>
    <w:rsid w:val="00437C42"/>
    <w:rsid w:val="00444064"/>
    <w:rsid w:val="00444CFC"/>
    <w:rsid w:val="00450177"/>
    <w:rsid w:val="004606CF"/>
    <w:rsid w:val="00464ACC"/>
    <w:rsid w:val="0047208B"/>
    <w:rsid w:val="0047766C"/>
    <w:rsid w:val="00485BF1"/>
    <w:rsid w:val="004879F6"/>
    <w:rsid w:val="00490D37"/>
    <w:rsid w:val="0049444C"/>
    <w:rsid w:val="004A686D"/>
    <w:rsid w:val="004A724E"/>
    <w:rsid w:val="004B1447"/>
    <w:rsid w:val="004B2F73"/>
    <w:rsid w:val="004C0B86"/>
    <w:rsid w:val="004D1633"/>
    <w:rsid w:val="004D32EB"/>
    <w:rsid w:val="004D4245"/>
    <w:rsid w:val="004D49E9"/>
    <w:rsid w:val="004E368A"/>
    <w:rsid w:val="004F0FC7"/>
    <w:rsid w:val="004F137F"/>
    <w:rsid w:val="004F4E20"/>
    <w:rsid w:val="004F5FAD"/>
    <w:rsid w:val="00504D23"/>
    <w:rsid w:val="00507AC8"/>
    <w:rsid w:val="0051163D"/>
    <w:rsid w:val="00511BF9"/>
    <w:rsid w:val="00512165"/>
    <w:rsid w:val="00512D2F"/>
    <w:rsid w:val="005148A6"/>
    <w:rsid w:val="005203BF"/>
    <w:rsid w:val="00524004"/>
    <w:rsid w:val="005320DC"/>
    <w:rsid w:val="00533ACE"/>
    <w:rsid w:val="00534B4D"/>
    <w:rsid w:val="00540DD4"/>
    <w:rsid w:val="005603CE"/>
    <w:rsid w:val="00561D6D"/>
    <w:rsid w:val="0056480B"/>
    <w:rsid w:val="0056518D"/>
    <w:rsid w:val="00567FFB"/>
    <w:rsid w:val="005735D8"/>
    <w:rsid w:val="005760A8"/>
    <w:rsid w:val="0058135D"/>
    <w:rsid w:val="00584710"/>
    <w:rsid w:val="005A29C9"/>
    <w:rsid w:val="005A480A"/>
    <w:rsid w:val="005A4903"/>
    <w:rsid w:val="005A5592"/>
    <w:rsid w:val="005B1313"/>
    <w:rsid w:val="005B34D3"/>
    <w:rsid w:val="005B444C"/>
    <w:rsid w:val="005B6E0F"/>
    <w:rsid w:val="005C0D20"/>
    <w:rsid w:val="005C411E"/>
    <w:rsid w:val="005C58ED"/>
    <w:rsid w:val="005C6D67"/>
    <w:rsid w:val="005D1C0D"/>
    <w:rsid w:val="005D6146"/>
    <w:rsid w:val="005D7F2C"/>
    <w:rsid w:val="005E003D"/>
    <w:rsid w:val="005F3D43"/>
    <w:rsid w:val="00603DAD"/>
    <w:rsid w:val="00612D1F"/>
    <w:rsid w:val="006134E4"/>
    <w:rsid w:val="00615590"/>
    <w:rsid w:val="00620875"/>
    <w:rsid w:val="006252C2"/>
    <w:rsid w:val="0062611A"/>
    <w:rsid w:val="00627D23"/>
    <w:rsid w:val="00634919"/>
    <w:rsid w:val="00640B39"/>
    <w:rsid w:val="00641399"/>
    <w:rsid w:val="00645797"/>
    <w:rsid w:val="006521DE"/>
    <w:rsid w:val="006558EC"/>
    <w:rsid w:val="00657F62"/>
    <w:rsid w:val="00660E12"/>
    <w:rsid w:val="00661FCF"/>
    <w:rsid w:val="00671768"/>
    <w:rsid w:val="00672EAB"/>
    <w:rsid w:val="00675976"/>
    <w:rsid w:val="00677855"/>
    <w:rsid w:val="00682758"/>
    <w:rsid w:val="00682A2E"/>
    <w:rsid w:val="00684F1A"/>
    <w:rsid w:val="006902DE"/>
    <w:rsid w:val="00697A74"/>
    <w:rsid w:val="00697EA6"/>
    <w:rsid w:val="006A19D2"/>
    <w:rsid w:val="006A2FB3"/>
    <w:rsid w:val="006A6421"/>
    <w:rsid w:val="006B18E8"/>
    <w:rsid w:val="006B4FF5"/>
    <w:rsid w:val="006C2DEB"/>
    <w:rsid w:val="006C7C32"/>
    <w:rsid w:val="006D1EAC"/>
    <w:rsid w:val="006D6462"/>
    <w:rsid w:val="006D78F4"/>
    <w:rsid w:val="006E0DF7"/>
    <w:rsid w:val="006E5964"/>
    <w:rsid w:val="006E74B5"/>
    <w:rsid w:val="006F1793"/>
    <w:rsid w:val="006F5271"/>
    <w:rsid w:val="00710579"/>
    <w:rsid w:val="0071763F"/>
    <w:rsid w:val="00720C12"/>
    <w:rsid w:val="0072713E"/>
    <w:rsid w:val="0073312F"/>
    <w:rsid w:val="00735492"/>
    <w:rsid w:val="00744D81"/>
    <w:rsid w:val="00746B8F"/>
    <w:rsid w:val="00746DC9"/>
    <w:rsid w:val="00750AA2"/>
    <w:rsid w:val="00753471"/>
    <w:rsid w:val="00753670"/>
    <w:rsid w:val="00755235"/>
    <w:rsid w:val="0075536B"/>
    <w:rsid w:val="007578C1"/>
    <w:rsid w:val="00757E7F"/>
    <w:rsid w:val="00760A6E"/>
    <w:rsid w:val="00774BF1"/>
    <w:rsid w:val="00780409"/>
    <w:rsid w:val="007832C0"/>
    <w:rsid w:val="0078737D"/>
    <w:rsid w:val="007A183A"/>
    <w:rsid w:val="007A7833"/>
    <w:rsid w:val="007A7E3F"/>
    <w:rsid w:val="007B3DCB"/>
    <w:rsid w:val="007B5634"/>
    <w:rsid w:val="007C0BC0"/>
    <w:rsid w:val="007C2B85"/>
    <w:rsid w:val="007C2F72"/>
    <w:rsid w:val="007C617B"/>
    <w:rsid w:val="007D12C8"/>
    <w:rsid w:val="007D344B"/>
    <w:rsid w:val="007D4824"/>
    <w:rsid w:val="007D4CF2"/>
    <w:rsid w:val="007E09A9"/>
    <w:rsid w:val="007E2C3C"/>
    <w:rsid w:val="007E5992"/>
    <w:rsid w:val="008020AB"/>
    <w:rsid w:val="00810B02"/>
    <w:rsid w:val="008140D3"/>
    <w:rsid w:val="00826F10"/>
    <w:rsid w:val="00827462"/>
    <w:rsid w:val="00827CDE"/>
    <w:rsid w:val="008362F0"/>
    <w:rsid w:val="00836930"/>
    <w:rsid w:val="008412B2"/>
    <w:rsid w:val="008434A3"/>
    <w:rsid w:val="00845749"/>
    <w:rsid w:val="008523B8"/>
    <w:rsid w:val="0085543B"/>
    <w:rsid w:val="008615E1"/>
    <w:rsid w:val="00871E21"/>
    <w:rsid w:val="00874B4D"/>
    <w:rsid w:val="00877AEF"/>
    <w:rsid w:val="008859A9"/>
    <w:rsid w:val="00887CF4"/>
    <w:rsid w:val="00895766"/>
    <w:rsid w:val="008A1B37"/>
    <w:rsid w:val="008B1E10"/>
    <w:rsid w:val="008B20FC"/>
    <w:rsid w:val="008B315E"/>
    <w:rsid w:val="008B531F"/>
    <w:rsid w:val="008B5C27"/>
    <w:rsid w:val="008B5C81"/>
    <w:rsid w:val="008B6A63"/>
    <w:rsid w:val="008B6F8C"/>
    <w:rsid w:val="008C16EC"/>
    <w:rsid w:val="008C2A46"/>
    <w:rsid w:val="008C2F2B"/>
    <w:rsid w:val="008C4C93"/>
    <w:rsid w:val="008C794F"/>
    <w:rsid w:val="008D212E"/>
    <w:rsid w:val="008D65F4"/>
    <w:rsid w:val="008D7198"/>
    <w:rsid w:val="008D7A6B"/>
    <w:rsid w:val="008E31FC"/>
    <w:rsid w:val="008E4169"/>
    <w:rsid w:val="008E43F0"/>
    <w:rsid w:val="008E5419"/>
    <w:rsid w:val="008F401E"/>
    <w:rsid w:val="008F7ADF"/>
    <w:rsid w:val="00903E9B"/>
    <w:rsid w:val="00905335"/>
    <w:rsid w:val="00906124"/>
    <w:rsid w:val="00910C2D"/>
    <w:rsid w:val="00910D7A"/>
    <w:rsid w:val="00922653"/>
    <w:rsid w:val="009228B9"/>
    <w:rsid w:val="00923B06"/>
    <w:rsid w:val="00923D34"/>
    <w:rsid w:val="00926936"/>
    <w:rsid w:val="00926BC2"/>
    <w:rsid w:val="009458F5"/>
    <w:rsid w:val="00946F1E"/>
    <w:rsid w:val="00954EA7"/>
    <w:rsid w:val="0095626F"/>
    <w:rsid w:val="00962EB7"/>
    <w:rsid w:val="00966807"/>
    <w:rsid w:val="00972732"/>
    <w:rsid w:val="00986337"/>
    <w:rsid w:val="00997EF0"/>
    <w:rsid w:val="009A4E52"/>
    <w:rsid w:val="009B1CF6"/>
    <w:rsid w:val="009B277B"/>
    <w:rsid w:val="009B5A8E"/>
    <w:rsid w:val="009C01B6"/>
    <w:rsid w:val="009C1E1B"/>
    <w:rsid w:val="009C3866"/>
    <w:rsid w:val="009C60CA"/>
    <w:rsid w:val="009C7964"/>
    <w:rsid w:val="009D6897"/>
    <w:rsid w:val="009D7CDB"/>
    <w:rsid w:val="009E142A"/>
    <w:rsid w:val="009E39FD"/>
    <w:rsid w:val="009E7178"/>
    <w:rsid w:val="009F4F87"/>
    <w:rsid w:val="009F604C"/>
    <w:rsid w:val="009F72FC"/>
    <w:rsid w:val="00A00335"/>
    <w:rsid w:val="00A028A0"/>
    <w:rsid w:val="00A060AA"/>
    <w:rsid w:val="00A06EE0"/>
    <w:rsid w:val="00A11AA2"/>
    <w:rsid w:val="00A11D91"/>
    <w:rsid w:val="00A14658"/>
    <w:rsid w:val="00A16FB9"/>
    <w:rsid w:val="00A17BA0"/>
    <w:rsid w:val="00A221C2"/>
    <w:rsid w:val="00A2245A"/>
    <w:rsid w:val="00A260FE"/>
    <w:rsid w:val="00A265F8"/>
    <w:rsid w:val="00A26FCB"/>
    <w:rsid w:val="00A33014"/>
    <w:rsid w:val="00A33C8B"/>
    <w:rsid w:val="00A33CF2"/>
    <w:rsid w:val="00A35B62"/>
    <w:rsid w:val="00A43E22"/>
    <w:rsid w:val="00A51753"/>
    <w:rsid w:val="00A51AFB"/>
    <w:rsid w:val="00A61CCE"/>
    <w:rsid w:val="00A64D3C"/>
    <w:rsid w:val="00A67713"/>
    <w:rsid w:val="00A70B44"/>
    <w:rsid w:val="00A711A2"/>
    <w:rsid w:val="00A747EC"/>
    <w:rsid w:val="00A82930"/>
    <w:rsid w:val="00A8496C"/>
    <w:rsid w:val="00A86BC8"/>
    <w:rsid w:val="00A933FE"/>
    <w:rsid w:val="00A93A3A"/>
    <w:rsid w:val="00A946CF"/>
    <w:rsid w:val="00AA526F"/>
    <w:rsid w:val="00AB1E0D"/>
    <w:rsid w:val="00AB2BA5"/>
    <w:rsid w:val="00AB6F75"/>
    <w:rsid w:val="00AC0E0C"/>
    <w:rsid w:val="00AC3B21"/>
    <w:rsid w:val="00AC68ED"/>
    <w:rsid w:val="00AD425E"/>
    <w:rsid w:val="00AE065E"/>
    <w:rsid w:val="00AF0C73"/>
    <w:rsid w:val="00AF4EBA"/>
    <w:rsid w:val="00B02B11"/>
    <w:rsid w:val="00B04EBA"/>
    <w:rsid w:val="00B1590B"/>
    <w:rsid w:val="00B21FF5"/>
    <w:rsid w:val="00B25C27"/>
    <w:rsid w:val="00B264CD"/>
    <w:rsid w:val="00B30E83"/>
    <w:rsid w:val="00B31376"/>
    <w:rsid w:val="00B31695"/>
    <w:rsid w:val="00B42761"/>
    <w:rsid w:val="00B47C14"/>
    <w:rsid w:val="00B50FB8"/>
    <w:rsid w:val="00B56190"/>
    <w:rsid w:val="00B56A21"/>
    <w:rsid w:val="00B57578"/>
    <w:rsid w:val="00B63B04"/>
    <w:rsid w:val="00B819A3"/>
    <w:rsid w:val="00B81C1F"/>
    <w:rsid w:val="00B8283E"/>
    <w:rsid w:val="00B839F8"/>
    <w:rsid w:val="00B92764"/>
    <w:rsid w:val="00BA10F7"/>
    <w:rsid w:val="00BA16A5"/>
    <w:rsid w:val="00BB198C"/>
    <w:rsid w:val="00BC40E7"/>
    <w:rsid w:val="00BC521C"/>
    <w:rsid w:val="00BD1FFB"/>
    <w:rsid w:val="00BD2AD7"/>
    <w:rsid w:val="00BE3B1E"/>
    <w:rsid w:val="00BF10E3"/>
    <w:rsid w:val="00BF2301"/>
    <w:rsid w:val="00BF6DFB"/>
    <w:rsid w:val="00C05018"/>
    <w:rsid w:val="00C128D8"/>
    <w:rsid w:val="00C17FE7"/>
    <w:rsid w:val="00C21B08"/>
    <w:rsid w:val="00C22092"/>
    <w:rsid w:val="00C32351"/>
    <w:rsid w:val="00C334E1"/>
    <w:rsid w:val="00C34441"/>
    <w:rsid w:val="00C358D3"/>
    <w:rsid w:val="00C410BE"/>
    <w:rsid w:val="00C41791"/>
    <w:rsid w:val="00C45609"/>
    <w:rsid w:val="00C461C4"/>
    <w:rsid w:val="00C473AD"/>
    <w:rsid w:val="00C47DD6"/>
    <w:rsid w:val="00C50868"/>
    <w:rsid w:val="00C57FCD"/>
    <w:rsid w:val="00C65E66"/>
    <w:rsid w:val="00C70586"/>
    <w:rsid w:val="00C73C28"/>
    <w:rsid w:val="00C80E1F"/>
    <w:rsid w:val="00C823F1"/>
    <w:rsid w:val="00C82A57"/>
    <w:rsid w:val="00C82FDF"/>
    <w:rsid w:val="00C84A4F"/>
    <w:rsid w:val="00C867C9"/>
    <w:rsid w:val="00C92BEB"/>
    <w:rsid w:val="00CA135A"/>
    <w:rsid w:val="00CA3634"/>
    <w:rsid w:val="00CA5684"/>
    <w:rsid w:val="00CB6285"/>
    <w:rsid w:val="00CB73CB"/>
    <w:rsid w:val="00CD4BED"/>
    <w:rsid w:val="00CE7AB0"/>
    <w:rsid w:val="00CF06F5"/>
    <w:rsid w:val="00CF1728"/>
    <w:rsid w:val="00CF381D"/>
    <w:rsid w:val="00D03E63"/>
    <w:rsid w:val="00D077C2"/>
    <w:rsid w:val="00D17C7B"/>
    <w:rsid w:val="00D34DFA"/>
    <w:rsid w:val="00D3740E"/>
    <w:rsid w:val="00D41B6E"/>
    <w:rsid w:val="00D43284"/>
    <w:rsid w:val="00D47766"/>
    <w:rsid w:val="00D65449"/>
    <w:rsid w:val="00D6553D"/>
    <w:rsid w:val="00D66765"/>
    <w:rsid w:val="00D80CF5"/>
    <w:rsid w:val="00D828A1"/>
    <w:rsid w:val="00D8557F"/>
    <w:rsid w:val="00D87EE3"/>
    <w:rsid w:val="00D92164"/>
    <w:rsid w:val="00DA0514"/>
    <w:rsid w:val="00DA6ECF"/>
    <w:rsid w:val="00DC02AA"/>
    <w:rsid w:val="00DC16C1"/>
    <w:rsid w:val="00DC5175"/>
    <w:rsid w:val="00DC7D6C"/>
    <w:rsid w:val="00DD2CC7"/>
    <w:rsid w:val="00DD3A98"/>
    <w:rsid w:val="00E01D0C"/>
    <w:rsid w:val="00E02C06"/>
    <w:rsid w:val="00E0515E"/>
    <w:rsid w:val="00E0599C"/>
    <w:rsid w:val="00E07C9B"/>
    <w:rsid w:val="00E1099C"/>
    <w:rsid w:val="00E10CCD"/>
    <w:rsid w:val="00E11009"/>
    <w:rsid w:val="00E32D50"/>
    <w:rsid w:val="00E343BD"/>
    <w:rsid w:val="00E37B9C"/>
    <w:rsid w:val="00E45380"/>
    <w:rsid w:val="00E461AA"/>
    <w:rsid w:val="00E4758E"/>
    <w:rsid w:val="00E515F7"/>
    <w:rsid w:val="00E52D93"/>
    <w:rsid w:val="00E53C6D"/>
    <w:rsid w:val="00E70A63"/>
    <w:rsid w:val="00E729DF"/>
    <w:rsid w:val="00E748B4"/>
    <w:rsid w:val="00E811CC"/>
    <w:rsid w:val="00E85473"/>
    <w:rsid w:val="00E8765D"/>
    <w:rsid w:val="00E91692"/>
    <w:rsid w:val="00EA1652"/>
    <w:rsid w:val="00EA198C"/>
    <w:rsid w:val="00EA1C4A"/>
    <w:rsid w:val="00EA2F0B"/>
    <w:rsid w:val="00EB1572"/>
    <w:rsid w:val="00EB190A"/>
    <w:rsid w:val="00EB3121"/>
    <w:rsid w:val="00EB608E"/>
    <w:rsid w:val="00EC44E0"/>
    <w:rsid w:val="00ED665F"/>
    <w:rsid w:val="00ED7462"/>
    <w:rsid w:val="00EE43A3"/>
    <w:rsid w:val="00EE57AF"/>
    <w:rsid w:val="00EE5DDE"/>
    <w:rsid w:val="00EF00BB"/>
    <w:rsid w:val="00EF3037"/>
    <w:rsid w:val="00EF32DA"/>
    <w:rsid w:val="00F04258"/>
    <w:rsid w:val="00F04D09"/>
    <w:rsid w:val="00F05627"/>
    <w:rsid w:val="00F066A6"/>
    <w:rsid w:val="00F07E9C"/>
    <w:rsid w:val="00F12618"/>
    <w:rsid w:val="00F12B18"/>
    <w:rsid w:val="00F21B29"/>
    <w:rsid w:val="00F244B4"/>
    <w:rsid w:val="00F26BB7"/>
    <w:rsid w:val="00F32B4C"/>
    <w:rsid w:val="00F403F4"/>
    <w:rsid w:val="00F42233"/>
    <w:rsid w:val="00F42333"/>
    <w:rsid w:val="00F42731"/>
    <w:rsid w:val="00F44EBF"/>
    <w:rsid w:val="00F5000A"/>
    <w:rsid w:val="00F5501E"/>
    <w:rsid w:val="00F628C0"/>
    <w:rsid w:val="00F637A8"/>
    <w:rsid w:val="00F6391F"/>
    <w:rsid w:val="00F639F8"/>
    <w:rsid w:val="00F75BB2"/>
    <w:rsid w:val="00F80B77"/>
    <w:rsid w:val="00F87F2E"/>
    <w:rsid w:val="00F908AE"/>
    <w:rsid w:val="00F90F91"/>
    <w:rsid w:val="00F91394"/>
    <w:rsid w:val="00F93844"/>
    <w:rsid w:val="00F95B39"/>
    <w:rsid w:val="00FA5BB2"/>
    <w:rsid w:val="00FB264A"/>
    <w:rsid w:val="00FB694A"/>
    <w:rsid w:val="00FB7410"/>
    <w:rsid w:val="00FC20A8"/>
    <w:rsid w:val="00FD7753"/>
    <w:rsid w:val="00FE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61518DC8"/>
  <w15:docId w15:val="{D318BF18-5949-4753-A9CF-1257C463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43D"/>
    <w:pPr>
      <w:spacing w:after="160" w:line="259" w:lineRule="auto"/>
    </w:pPr>
    <w:rPr>
      <w:lang w:val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A14658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A14658"/>
    <w:rPr>
      <w:rFonts w:ascii="Calibri Light" w:hAnsi="Calibri Light" w:cs="Times New Roman"/>
      <w:color w:val="2E74B5"/>
      <w:sz w:val="32"/>
      <w:szCs w:val="32"/>
      <w:lang w:val="ro-RO"/>
    </w:rPr>
  </w:style>
  <w:style w:type="paragraph" w:styleId="Antet">
    <w:name w:val="header"/>
    <w:basedOn w:val="Normal"/>
    <w:link w:val="AntetCaracter"/>
    <w:uiPriority w:val="99"/>
    <w:rsid w:val="003B4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3B4C37"/>
    <w:rPr>
      <w:rFonts w:cs="Times New Roman"/>
      <w:lang w:val="ro-RO"/>
    </w:rPr>
  </w:style>
  <w:style w:type="paragraph" w:styleId="Subsol">
    <w:name w:val="footer"/>
    <w:basedOn w:val="Normal"/>
    <w:link w:val="SubsolCaracter"/>
    <w:uiPriority w:val="99"/>
    <w:rsid w:val="003B4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3B4C37"/>
    <w:rPr>
      <w:rFonts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rsid w:val="00160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160D1D"/>
    <w:rPr>
      <w:rFonts w:ascii="Segoe UI" w:hAnsi="Segoe UI" w:cs="Segoe UI"/>
      <w:sz w:val="18"/>
      <w:szCs w:val="18"/>
      <w:lang w:val="ro-RO"/>
    </w:rPr>
  </w:style>
  <w:style w:type="paragraph" w:customStyle="1" w:styleId="CharCharCharChar">
    <w:name w:val="Char Char Char Char"/>
    <w:basedOn w:val="Normal"/>
    <w:uiPriority w:val="99"/>
    <w:rsid w:val="005F3D43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Normal"/>
    <w:uiPriority w:val="99"/>
    <w:rsid w:val="003850FE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table" w:styleId="Tabelgril">
    <w:name w:val="Table Grid"/>
    <w:basedOn w:val="TabelNormal"/>
    <w:uiPriority w:val="39"/>
    <w:rsid w:val="007A183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basedOn w:val="Fontdeparagrafimplicit"/>
    <w:uiPriority w:val="99"/>
    <w:qFormat/>
    <w:rsid w:val="00CA135A"/>
    <w:rPr>
      <w:rFonts w:cs="Times New Roman"/>
      <w:i/>
      <w:iCs/>
    </w:rPr>
  </w:style>
  <w:style w:type="paragraph" w:styleId="Listparagraf">
    <w:name w:val="List Paragraph"/>
    <w:basedOn w:val="Normal"/>
    <w:link w:val="ListparagrafCaracter"/>
    <w:uiPriority w:val="34"/>
    <w:qFormat/>
    <w:rsid w:val="001D243D"/>
    <w:pPr>
      <w:ind w:left="720"/>
      <w:contextualSpacing/>
    </w:pPr>
  </w:style>
  <w:style w:type="character" w:styleId="Hyperlink">
    <w:name w:val="Hyperlink"/>
    <w:unhideWhenUsed/>
    <w:rsid w:val="001F5A74"/>
    <w:rPr>
      <w:color w:val="0000FF"/>
      <w:u w:val="single"/>
    </w:rPr>
  </w:style>
  <w:style w:type="paragraph" w:styleId="Corptext3">
    <w:name w:val="Body Text 3"/>
    <w:basedOn w:val="Normal"/>
    <w:link w:val="Corptext3Caracter"/>
    <w:uiPriority w:val="99"/>
    <w:semiHidden/>
    <w:unhideWhenUsed/>
    <w:rsid w:val="001F5A74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semiHidden/>
    <w:rsid w:val="001F5A74"/>
    <w:rPr>
      <w:rFonts w:ascii="Times New Roman" w:eastAsia="Times New Roman" w:hAnsi="Times New Roman"/>
      <w:sz w:val="16"/>
      <w:szCs w:val="16"/>
      <w:lang w:val="ro-RO"/>
    </w:rPr>
  </w:style>
  <w:style w:type="paragraph" w:customStyle="1" w:styleId="Default">
    <w:name w:val="Default"/>
    <w:rsid w:val="001F5A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044DD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044DDD"/>
    <w:rPr>
      <w:lang w:val="ro-RO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9E39FD"/>
    <w:rPr>
      <w:color w:val="605E5C"/>
      <w:shd w:val="clear" w:color="auto" w:fill="E1DFDD"/>
    </w:rPr>
  </w:style>
  <w:style w:type="character" w:styleId="Referincomentariu">
    <w:name w:val="annotation reference"/>
    <w:basedOn w:val="Fontdeparagrafimplicit"/>
    <w:uiPriority w:val="99"/>
    <w:semiHidden/>
    <w:unhideWhenUsed/>
    <w:rsid w:val="00EA1C4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EA1C4A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EA1C4A"/>
    <w:rPr>
      <w:sz w:val="20"/>
      <w:szCs w:val="20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EA1C4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EA1C4A"/>
    <w:rPr>
      <w:b/>
      <w:bCs/>
      <w:sz w:val="20"/>
      <w:szCs w:val="20"/>
      <w:lang w:val="ro-RO"/>
    </w:rPr>
  </w:style>
  <w:style w:type="paragraph" w:styleId="NormalWeb">
    <w:name w:val="Normal (Web)"/>
    <w:basedOn w:val="Normal"/>
    <w:uiPriority w:val="99"/>
    <w:unhideWhenUsed/>
    <w:rsid w:val="00E729DF"/>
    <w:rPr>
      <w:rFonts w:ascii="Times New Roman" w:hAnsi="Times New Roman"/>
      <w:sz w:val="24"/>
      <w:szCs w:val="24"/>
    </w:rPr>
  </w:style>
  <w:style w:type="character" w:styleId="MeniuneNerezolvat">
    <w:name w:val="Unresolved Mention"/>
    <w:basedOn w:val="Fontdeparagrafimplicit"/>
    <w:uiPriority w:val="99"/>
    <w:semiHidden/>
    <w:unhideWhenUsed/>
    <w:rsid w:val="00F04D09"/>
    <w:rPr>
      <w:color w:val="605E5C"/>
      <w:shd w:val="clear" w:color="auto" w:fill="E1DFDD"/>
    </w:rPr>
  </w:style>
  <w:style w:type="character" w:customStyle="1" w:styleId="ListparagrafCaracter">
    <w:name w:val="Listă paragraf Caracter"/>
    <w:link w:val="Listparagraf"/>
    <w:uiPriority w:val="34"/>
    <w:locked/>
    <w:rsid w:val="00ED7462"/>
    <w:rPr>
      <w:lang w:val="ro-RO"/>
    </w:rPr>
  </w:style>
  <w:style w:type="paragraph" w:customStyle="1" w:styleId="sden">
    <w:name w:val="s_den"/>
    <w:basedOn w:val="Normal"/>
    <w:rsid w:val="002C4A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hdr">
    <w:name w:val="s_hdr"/>
    <w:basedOn w:val="Normal"/>
    <w:rsid w:val="002C4A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alnbdy">
    <w:name w:val="s_aln_bdy"/>
    <w:rsid w:val="007A7833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par3">
    <w:name w:val="s_par3"/>
    <w:rsid w:val="00F12B18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paragraph" w:styleId="Revizuire">
    <w:name w:val="Revision"/>
    <w:hidden/>
    <w:uiPriority w:val="99"/>
    <w:semiHidden/>
    <w:rsid w:val="00AF0C73"/>
    <w:rPr>
      <w:lang w:val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C65E66"/>
    <w:pPr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val="en-US"/>
      <w14:ligatures w14:val="standardContextual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C65E66"/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styleId="Referinnotdesubsol">
    <w:name w:val="footnote reference"/>
    <w:basedOn w:val="Fontdeparagrafimplicit"/>
    <w:uiPriority w:val="99"/>
    <w:semiHidden/>
    <w:unhideWhenUsed/>
    <w:rsid w:val="00C65E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91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AEE8C-2F3C-4442-A960-36EFB32C6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1182</Words>
  <Characters>6741</Characters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2025-10-24T08:33:00Z</cp:lastPrinted>
  <dcterms:created xsi:type="dcterms:W3CDTF">2025-10-29T11:09:00Z</dcterms:created>
  <dcterms:modified xsi:type="dcterms:W3CDTF">2025-10-29T11:09:00Z</dcterms:modified>
</cp:coreProperties>
</file>